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D95" w:rsidRPr="00E80D95" w:rsidRDefault="00E80D95" w:rsidP="00E80D95">
      <w:pPr>
        <w:rPr>
          <w:b/>
        </w:rPr>
      </w:pPr>
      <w:bookmarkStart w:id="0" w:name="_GoBack"/>
      <w:r w:rsidRPr="00E80D95">
        <w:rPr>
          <w:b/>
        </w:rPr>
        <w:t>Chinese Military Spending Data</w:t>
      </w:r>
    </w:p>
    <w:bookmarkEnd w:id="0"/>
    <w:p w:rsidR="00E80D95" w:rsidRDefault="00E80D95" w:rsidP="00E80D95"/>
    <w:p w:rsidR="00E80D95" w:rsidRDefault="00E80D95" w:rsidP="00E80D95">
      <w:r>
        <w:t>Chinese military budget is about 2X published figures</w:t>
      </w:r>
    </w:p>
    <w:p w:rsidR="00E80D95" w:rsidRDefault="00E80D95" w:rsidP="00E80D95"/>
    <w:p w:rsidR="00E80D95" w:rsidRDefault="00E80D95" w:rsidP="00E80D95">
      <w:pPr>
        <w:rPr>
          <w:rFonts w:ascii="Times" w:hAnsi="Times"/>
          <w:sz w:val="20"/>
          <w:szCs w:val="20"/>
        </w:rPr>
      </w:pPr>
      <w:r>
        <w:rPr>
          <w:rFonts w:ascii="Times" w:hAnsi="Times"/>
          <w:noProof/>
          <w:sz w:val="20"/>
          <w:szCs w:val="20"/>
        </w:rPr>
        <w:drawing>
          <wp:inline distT="0" distB="0" distL="0" distR="0">
            <wp:extent cx="2743200" cy="2658745"/>
            <wp:effectExtent l="0" t="0" r="0" b="8255"/>
            <wp:docPr id="1" name="Picture 1" descr="CSR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R2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2658745"/>
                    </a:xfrm>
                    <a:prstGeom prst="rect">
                      <a:avLst/>
                    </a:prstGeom>
                    <a:noFill/>
                    <a:ln>
                      <a:noFill/>
                    </a:ln>
                  </pic:spPr>
                </pic:pic>
              </a:graphicData>
            </a:graphic>
          </wp:inline>
        </w:drawing>
      </w:r>
    </w:p>
    <w:p w:rsidR="00E80D95" w:rsidRDefault="00E80D95" w:rsidP="00E80D95">
      <w:pPr>
        <w:rPr>
          <w:rFonts w:ascii="Times" w:hAnsi="Times"/>
          <w:sz w:val="20"/>
          <w:szCs w:val="20"/>
        </w:rPr>
      </w:pPr>
    </w:p>
    <w:p w:rsidR="00E80D95" w:rsidRDefault="00E80D95" w:rsidP="00E80D95">
      <w:pPr>
        <w:rPr>
          <w:rFonts w:ascii="Times" w:hAnsi="Times"/>
          <w:sz w:val="20"/>
          <w:szCs w:val="20"/>
        </w:rPr>
      </w:pPr>
    </w:p>
    <w:p w:rsidR="00E80D95" w:rsidRDefault="00E80D95" w:rsidP="00E80D95">
      <w:pPr>
        <w:rPr>
          <w:noProof/>
        </w:rPr>
      </w:pPr>
    </w:p>
    <w:p w:rsidR="00E80D95" w:rsidRDefault="00E80D95" w:rsidP="00E80D95">
      <w:pPr>
        <w:rPr>
          <w:noProof/>
        </w:rPr>
      </w:pPr>
    </w:p>
    <w:p w:rsidR="00E80D95" w:rsidRPr="00C61E2C" w:rsidRDefault="00E80D95" w:rsidP="00E80D95">
      <w:pPr>
        <w:rPr>
          <w:b/>
        </w:rPr>
      </w:pPr>
      <w:r w:rsidRPr="00C61E2C">
        <w:rPr>
          <w:b/>
        </w:rPr>
        <w:t>U.S. and China</w:t>
      </w:r>
    </w:p>
    <w:p w:rsidR="00E80D95" w:rsidRPr="00C61E2C" w:rsidRDefault="00E80D95" w:rsidP="00E80D95">
      <w:pPr>
        <w:rPr>
          <w:b/>
        </w:rPr>
      </w:pPr>
      <w:r w:rsidRPr="00C61E2C">
        <w:rPr>
          <w:b/>
        </w:rPr>
        <w:t>Comparative Military Spending</w:t>
      </w:r>
    </w:p>
    <w:p w:rsidR="00E80D95" w:rsidRPr="00C61E2C" w:rsidRDefault="00E80D95" w:rsidP="00E80D95">
      <w:pPr>
        <w:rPr>
          <w:b/>
        </w:rPr>
      </w:pPr>
      <w:r w:rsidRPr="00C61E2C">
        <w:rPr>
          <w:b/>
        </w:rPr>
        <w:t>1990-2012</w:t>
      </w:r>
    </w:p>
    <w:p w:rsidR="00E80D95" w:rsidRPr="00C61E2C" w:rsidRDefault="00E80D95" w:rsidP="00E80D95">
      <w:pPr>
        <w:rPr>
          <w:b/>
          <w:sz w:val="20"/>
          <w:szCs w:val="20"/>
        </w:rPr>
      </w:pPr>
      <w:r w:rsidRPr="00C61E2C">
        <w:rPr>
          <w:b/>
          <w:sz w:val="20"/>
          <w:szCs w:val="20"/>
        </w:rPr>
        <w:t>(</w:t>
      </w:r>
      <w:proofErr w:type="gramStart"/>
      <w:r w:rsidRPr="00C61E2C">
        <w:rPr>
          <w:b/>
          <w:sz w:val="20"/>
          <w:szCs w:val="20"/>
        </w:rPr>
        <w:t>constant</w:t>
      </w:r>
      <w:proofErr w:type="gramEnd"/>
      <w:r w:rsidRPr="00C61E2C">
        <w:rPr>
          <w:b/>
          <w:sz w:val="20"/>
          <w:szCs w:val="20"/>
        </w:rPr>
        <w:t xml:space="preserve"> 2011 billions $US)</w:t>
      </w:r>
    </w:p>
    <w:p w:rsidR="00E80D95" w:rsidRDefault="00E80D95" w:rsidP="00E80D95"/>
    <w:p w:rsidR="00E80D95" w:rsidRDefault="00E80D95" w:rsidP="00E80D95">
      <w:r>
        <w:tab/>
      </w:r>
      <w:r>
        <w:tab/>
      </w:r>
      <w:r>
        <w:tab/>
      </w:r>
      <w:r w:rsidRPr="00C61E2C">
        <w:rPr>
          <w:b/>
          <w:u w:val="single"/>
        </w:rPr>
        <w:t>1990</w:t>
      </w:r>
      <w:r w:rsidRPr="00C61E2C">
        <w:rPr>
          <w:b/>
          <w:u w:val="single"/>
        </w:rPr>
        <w:tab/>
        <w:t>1995</w:t>
      </w:r>
      <w:r w:rsidRPr="00C61E2C">
        <w:rPr>
          <w:b/>
          <w:u w:val="single"/>
        </w:rPr>
        <w:tab/>
        <w:t>2000</w:t>
      </w:r>
      <w:r w:rsidRPr="00C61E2C">
        <w:rPr>
          <w:b/>
          <w:u w:val="single"/>
        </w:rPr>
        <w:tab/>
        <w:t>2005</w:t>
      </w:r>
      <w:r w:rsidRPr="00C61E2C">
        <w:rPr>
          <w:b/>
          <w:u w:val="single"/>
        </w:rPr>
        <w:tab/>
        <w:t>2008</w:t>
      </w:r>
      <w:r w:rsidRPr="00C61E2C">
        <w:rPr>
          <w:b/>
          <w:u w:val="single"/>
        </w:rPr>
        <w:tab/>
        <w:t>2010</w:t>
      </w:r>
      <w:r w:rsidRPr="00C61E2C">
        <w:rPr>
          <w:b/>
          <w:u w:val="single"/>
        </w:rPr>
        <w:tab/>
        <w:t>2012</w:t>
      </w:r>
    </w:p>
    <w:p w:rsidR="00E80D95" w:rsidRDefault="00E80D95" w:rsidP="00E80D95"/>
    <w:p w:rsidR="00E80D95" w:rsidRDefault="00E80D95" w:rsidP="00E80D95">
      <w:r>
        <w:t>U.S.</w:t>
      </w:r>
      <w:r>
        <w:tab/>
      </w:r>
      <w:r>
        <w:tab/>
      </w:r>
      <w:r>
        <w:tab/>
        <w:t>527.1</w:t>
      </w:r>
      <w:r>
        <w:tab/>
        <w:t>411.7</w:t>
      </w:r>
      <w:r>
        <w:tab/>
        <w:t>394.2</w:t>
      </w:r>
      <w:r>
        <w:tab/>
        <w:t>580.0</w:t>
      </w:r>
      <w:r>
        <w:tab/>
        <w:t>649.0</w:t>
      </w:r>
      <w:r>
        <w:tab/>
        <w:t>720.4</w:t>
      </w:r>
      <w:r>
        <w:tab/>
        <w:t>668.8</w:t>
      </w:r>
    </w:p>
    <w:p w:rsidR="00E80D95" w:rsidRDefault="00E80D95" w:rsidP="00E80D95"/>
    <w:p w:rsidR="00E80D95" w:rsidRDefault="00E80D95" w:rsidP="00E80D95">
      <w:r>
        <w:t>China</w:t>
      </w:r>
      <w:r>
        <w:tab/>
      </w:r>
      <w:r>
        <w:tab/>
      </w:r>
      <w:r>
        <w:tab/>
        <w:t>19.8</w:t>
      </w:r>
      <w:r>
        <w:tab/>
        <w:t>23.1</w:t>
      </w:r>
      <w:r>
        <w:tab/>
        <w:t>37.0</w:t>
      </w:r>
      <w:r>
        <w:tab/>
        <w:t>71.5</w:t>
      </w:r>
      <w:r>
        <w:tab/>
        <w:t>106.8</w:t>
      </w:r>
      <w:r>
        <w:tab/>
        <w:t>136.5</w:t>
      </w:r>
      <w:r>
        <w:tab/>
        <w:t>157.6</w:t>
      </w:r>
    </w:p>
    <w:p w:rsidR="00E80D95" w:rsidRDefault="00E80D95" w:rsidP="00E80D95"/>
    <w:p w:rsidR="00E80D95" w:rsidRDefault="00E80D95" w:rsidP="00E80D95">
      <w:r>
        <w:t>China as % of U.S.</w:t>
      </w:r>
      <w:r>
        <w:tab/>
        <w:t>3.75</w:t>
      </w:r>
      <w:r>
        <w:tab/>
        <w:t>5.61</w:t>
      </w:r>
      <w:r>
        <w:tab/>
        <w:t>9.38</w:t>
      </w:r>
      <w:r>
        <w:tab/>
        <w:t>12.33</w:t>
      </w:r>
      <w:r>
        <w:tab/>
        <w:t>16.45</w:t>
      </w:r>
      <w:r>
        <w:tab/>
        <w:t>18.94</w:t>
      </w:r>
      <w:r>
        <w:tab/>
        <w:t>23.56</w:t>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80D95" w:rsidRPr="00895BE9" w:rsidRDefault="00E80D95" w:rsidP="00E80D95">
      <w:pPr>
        <w:rPr>
          <w:sz w:val="20"/>
          <w:szCs w:val="20"/>
        </w:rPr>
      </w:pPr>
      <w:r w:rsidRPr="00895BE9">
        <w:rPr>
          <w:sz w:val="20"/>
          <w:szCs w:val="20"/>
        </w:rPr>
        <w:t xml:space="preserve">Source: </w:t>
      </w:r>
      <w:hyperlink r:id="rId6" w:history="1">
        <w:r w:rsidRPr="00895BE9">
          <w:rPr>
            <w:rStyle w:val="Hyperlink"/>
            <w:sz w:val="20"/>
            <w:szCs w:val="20"/>
          </w:rPr>
          <w:t>http://www.sipri.org/research/armaments/milex/milex_database</w:t>
        </w:r>
      </w:hyperlink>
      <w:r w:rsidRPr="00895BE9">
        <w:rPr>
          <w:sz w:val="20"/>
          <w:szCs w:val="20"/>
        </w:rPr>
        <w:t xml:space="preserve"> </w:t>
      </w:r>
    </w:p>
    <w:p w:rsidR="00E80D95" w:rsidRPr="00895BE9" w:rsidRDefault="00E80D95" w:rsidP="00E80D95"/>
    <w:p w:rsidR="00E80D95" w:rsidRDefault="00E80D95" w:rsidP="00E80D95">
      <w:pPr>
        <w:rPr>
          <w:noProof/>
        </w:rPr>
      </w:pPr>
    </w:p>
    <w:p w:rsidR="00E80D95" w:rsidRDefault="00E80D95" w:rsidP="00E80D95">
      <w:pPr>
        <w:pStyle w:val="Heading2"/>
        <w:jc w:val="center"/>
        <w:rPr>
          <w:rFonts w:eastAsia="Times New Roman"/>
        </w:rPr>
      </w:pPr>
      <w:r>
        <w:rPr>
          <w:rFonts w:eastAsia="Times New Roman"/>
        </w:rPr>
        <w:t xml:space="preserve">2012 Defense </w:t>
      </w:r>
      <w:proofErr w:type="spellStart"/>
      <w:r>
        <w:rPr>
          <w:rFonts w:eastAsia="Times New Roman"/>
        </w:rPr>
        <w:t>Expenditure</w:t>
      </w:r>
      <w:r>
        <w:rPr>
          <w:rFonts w:eastAsia="Times New Roman"/>
          <w:sz w:val="20"/>
          <w:szCs w:val="20"/>
          <w:vertAlign w:val="superscript"/>
        </w:rPr>
        <w:t>II</w:t>
      </w:r>
      <w:proofErr w:type="spellEnd"/>
      <w:r>
        <w:rPr>
          <w:rFonts w:eastAsia="Times New Roman"/>
          <w:sz w:val="20"/>
          <w:szCs w:val="20"/>
        </w:rPr>
        <w:br/>
        <w:t>(budget authority in billions of current U.S. dollars)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343"/>
        <w:gridCol w:w="1724"/>
      </w:tblGrid>
      <w:tr w:rsidR="00E80D95" w:rsidTr="00A4384C">
        <w:trPr>
          <w:tblCellSpacing w:w="15" w:type="dxa"/>
          <w:jc w:val="center"/>
        </w:trPr>
        <w:tc>
          <w:tcPr>
            <w:tcW w:w="0" w:type="auto"/>
            <w:vAlign w:val="center"/>
            <w:hideMark/>
          </w:tcPr>
          <w:p w:rsidR="00E80D95" w:rsidRDefault="00E80D95" w:rsidP="00A4384C">
            <w:pPr>
              <w:rPr>
                <w:rFonts w:ascii="Times" w:eastAsia="Times New Roman" w:hAnsi="Times"/>
              </w:rPr>
            </w:pPr>
            <w:r>
              <w:rPr>
                <w:rStyle w:val="Strong"/>
                <w:rFonts w:eastAsia="Times New Roman"/>
              </w:rPr>
              <w:t>Country or Region</w:t>
            </w:r>
          </w:p>
        </w:tc>
        <w:tc>
          <w:tcPr>
            <w:tcW w:w="0" w:type="auto"/>
            <w:vAlign w:val="center"/>
            <w:hideMark/>
          </w:tcPr>
          <w:p w:rsidR="00E80D95" w:rsidRDefault="00E80D95" w:rsidP="00A4384C">
            <w:pPr>
              <w:rPr>
                <w:rFonts w:ascii="Times" w:eastAsia="Times New Roman" w:hAnsi="Times"/>
              </w:rPr>
            </w:pPr>
            <w:r>
              <w:rPr>
                <w:rStyle w:val="Strong"/>
                <w:rFonts w:eastAsia="Times New Roman"/>
              </w:rPr>
              <w:t>2012 Spending</w:t>
            </w:r>
          </w:p>
        </w:tc>
      </w:tr>
      <w:tr w:rsidR="00E80D95" w:rsidTr="00A4384C">
        <w:trPr>
          <w:tblCellSpacing w:w="15" w:type="dxa"/>
          <w:jc w:val="center"/>
        </w:trPr>
        <w:tc>
          <w:tcPr>
            <w:tcW w:w="0" w:type="auto"/>
            <w:vAlign w:val="center"/>
            <w:hideMark/>
          </w:tcPr>
          <w:p w:rsidR="00E80D95" w:rsidRDefault="00E80D95" w:rsidP="00A4384C">
            <w:pPr>
              <w:rPr>
                <w:rFonts w:ascii="Times" w:eastAsia="Times New Roman" w:hAnsi="Times"/>
              </w:rPr>
            </w:pPr>
            <w:r>
              <w:rPr>
                <w:rFonts w:eastAsia="Times New Roman"/>
              </w:rPr>
              <w:t>United States (including war and nuclear)</w:t>
            </w:r>
          </w:p>
        </w:tc>
        <w:tc>
          <w:tcPr>
            <w:tcW w:w="0" w:type="auto"/>
            <w:vAlign w:val="center"/>
            <w:hideMark/>
          </w:tcPr>
          <w:p w:rsidR="00E80D95" w:rsidRDefault="00E80D95" w:rsidP="00A4384C">
            <w:pPr>
              <w:rPr>
                <w:rFonts w:ascii="Times" w:eastAsia="Times New Roman" w:hAnsi="Times"/>
              </w:rPr>
            </w:pPr>
            <w:r>
              <w:rPr>
                <w:rFonts w:eastAsia="Times New Roman"/>
              </w:rPr>
              <w:t>645.7</w:t>
            </w:r>
          </w:p>
        </w:tc>
      </w:tr>
      <w:tr w:rsidR="00E80D95" w:rsidTr="00A4384C">
        <w:trPr>
          <w:tblCellSpacing w:w="15" w:type="dxa"/>
          <w:jc w:val="center"/>
        </w:trPr>
        <w:tc>
          <w:tcPr>
            <w:tcW w:w="0" w:type="auto"/>
            <w:vAlign w:val="center"/>
            <w:hideMark/>
          </w:tcPr>
          <w:p w:rsidR="00E80D95" w:rsidRDefault="00E80D95" w:rsidP="00A4384C">
            <w:pPr>
              <w:rPr>
                <w:rFonts w:ascii="Times" w:eastAsia="Times New Roman" w:hAnsi="Times"/>
              </w:rPr>
            </w:pPr>
            <w:r>
              <w:rPr>
                <w:rFonts w:eastAsia="Times New Roman"/>
              </w:rPr>
              <w:t>Asia</w:t>
            </w:r>
          </w:p>
        </w:tc>
        <w:tc>
          <w:tcPr>
            <w:tcW w:w="0" w:type="auto"/>
            <w:vAlign w:val="center"/>
            <w:hideMark/>
          </w:tcPr>
          <w:p w:rsidR="00E80D95" w:rsidRDefault="00E80D95" w:rsidP="00A4384C">
            <w:pPr>
              <w:rPr>
                <w:rFonts w:ascii="Times" w:eastAsia="Times New Roman" w:hAnsi="Times"/>
              </w:rPr>
            </w:pPr>
            <w:r>
              <w:rPr>
                <w:rFonts w:eastAsia="Times New Roman"/>
              </w:rPr>
              <w:t>314.9</w:t>
            </w:r>
          </w:p>
        </w:tc>
      </w:tr>
      <w:tr w:rsidR="00E80D95" w:rsidTr="00A4384C">
        <w:trPr>
          <w:tblCellSpacing w:w="15" w:type="dxa"/>
          <w:jc w:val="center"/>
        </w:trPr>
        <w:tc>
          <w:tcPr>
            <w:tcW w:w="0" w:type="auto"/>
            <w:vAlign w:val="center"/>
            <w:hideMark/>
          </w:tcPr>
          <w:p w:rsidR="00E80D95" w:rsidRDefault="00E80D95" w:rsidP="00A4384C">
            <w:pPr>
              <w:rPr>
                <w:rFonts w:ascii="Times" w:eastAsia="Times New Roman" w:hAnsi="Times"/>
              </w:rPr>
            </w:pPr>
            <w:r>
              <w:rPr>
                <w:rFonts w:eastAsia="Times New Roman"/>
              </w:rPr>
              <w:t>Europe</w:t>
            </w:r>
          </w:p>
        </w:tc>
        <w:tc>
          <w:tcPr>
            <w:tcW w:w="0" w:type="auto"/>
            <w:vAlign w:val="center"/>
            <w:hideMark/>
          </w:tcPr>
          <w:p w:rsidR="00E80D95" w:rsidRDefault="00E80D95" w:rsidP="00A4384C">
            <w:pPr>
              <w:rPr>
                <w:rFonts w:ascii="Times" w:eastAsia="Times New Roman" w:hAnsi="Times"/>
              </w:rPr>
            </w:pPr>
            <w:r>
              <w:rPr>
                <w:rFonts w:eastAsia="Times New Roman"/>
              </w:rPr>
              <w:t>280.1</w:t>
            </w:r>
          </w:p>
        </w:tc>
      </w:tr>
      <w:tr w:rsidR="00E80D95" w:rsidTr="00A4384C">
        <w:trPr>
          <w:tblCellSpacing w:w="15" w:type="dxa"/>
          <w:jc w:val="center"/>
        </w:trPr>
        <w:tc>
          <w:tcPr>
            <w:tcW w:w="0" w:type="auto"/>
            <w:vAlign w:val="center"/>
            <w:hideMark/>
          </w:tcPr>
          <w:p w:rsidR="00E80D95" w:rsidRDefault="00E80D95" w:rsidP="00A4384C">
            <w:pPr>
              <w:rPr>
                <w:rFonts w:ascii="Times" w:eastAsia="Times New Roman" w:hAnsi="Times"/>
              </w:rPr>
            </w:pPr>
            <w:r>
              <w:rPr>
                <w:rFonts w:eastAsia="Times New Roman"/>
              </w:rPr>
              <w:lastRenderedPageBreak/>
              <w:t>Middle East and North Africa</w:t>
            </w:r>
          </w:p>
        </w:tc>
        <w:tc>
          <w:tcPr>
            <w:tcW w:w="0" w:type="auto"/>
            <w:vAlign w:val="center"/>
            <w:hideMark/>
          </w:tcPr>
          <w:p w:rsidR="00E80D95" w:rsidRDefault="00E80D95" w:rsidP="00A4384C">
            <w:pPr>
              <w:rPr>
                <w:rFonts w:ascii="Times" w:eastAsia="Times New Roman" w:hAnsi="Times"/>
              </w:rPr>
            </w:pPr>
            <w:r>
              <w:rPr>
                <w:rFonts w:eastAsia="Times New Roman"/>
              </w:rPr>
              <w:t>166.4</w:t>
            </w:r>
          </w:p>
        </w:tc>
      </w:tr>
      <w:tr w:rsidR="00E80D95" w:rsidTr="00A4384C">
        <w:trPr>
          <w:tblCellSpacing w:w="15" w:type="dxa"/>
          <w:jc w:val="center"/>
        </w:trPr>
        <w:tc>
          <w:tcPr>
            <w:tcW w:w="0" w:type="auto"/>
            <w:vAlign w:val="center"/>
            <w:hideMark/>
          </w:tcPr>
          <w:p w:rsidR="00E80D95" w:rsidRDefault="00E80D95" w:rsidP="00A4384C">
            <w:pPr>
              <w:rPr>
                <w:rFonts w:ascii="Times" w:eastAsia="Times New Roman" w:hAnsi="Times"/>
              </w:rPr>
            </w:pPr>
            <w:r>
              <w:rPr>
                <w:rFonts w:eastAsia="Times New Roman"/>
              </w:rPr>
              <w:t>Russia and Eurasia</w:t>
            </w:r>
          </w:p>
        </w:tc>
        <w:tc>
          <w:tcPr>
            <w:tcW w:w="0" w:type="auto"/>
            <w:vAlign w:val="center"/>
            <w:hideMark/>
          </w:tcPr>
          <w:p w:rsidR="00E80D95" w:rsidRDefault="00E80D95" w:rsidP="00A4384C">
            <w:pPr>
              <w:rPr>
                <w:rFonts w:ascii="Times" w:eastAsia="Times New Roman" w:hAnsi="Times"/>
              </w:rPr>
            </w:pPr>
            <w:r>
              <w:rPr>
                <w:rFonts w:eastAsia="Times New Roman"/>
              </w:rPr>
              <w:t>69.3</w:t>
            </w:r>
          </w:p>
        </w:tc>
      </w:tr>
      <w:tr w:rsidR="00E80D95" w:rsidTr="00A4384C">
        <w:trPr>
          <w:tblCellSpacing w:w="15" w:type="dxa"/>
          <w:jc w:val="center"/>
        </w:trPr>
        <w:tc>
          <w:tcPr>
            <w:tcW w:w="0" w:type="auto"/>
            <w:vAlign w:val="center"/>
            <w:hideMark/>
          </w:tcPr>
          <w:p w:rsidR="00E80D95" w:rsidRDefault="00E80D95" w:rsidP="00A4384C">
            <w:pPr>
              <w:rPr>
                <w:rFonts w:ascii="Times" w:eastAsia="Times New Roman" w:hAnsi="Times"/>
              </w:rPr>
            </w:pPr>
            <w:r>
              <w:rPr>
                <w:rFonts w:eastAsia="Times New Roman"/>
              </w:rPr>
              <w:t>Latin America and The Caribbean</w:t>
            </w:r>
          </w:p>
        </w:tc>
        <w:tc>
          <w:tcPr>
            <w:tcW w:w="0" w:type="auto"/>
            <w:vAlign w:val="center"/>
            <w:hideMark/>
          </w:tcPr>
          <w:p w:rsidR="00E80D95" w:rsidRDefault="00E80D95" w:rsidP="00A4384C">
            <w:pPr>
              <w:rPr>
                <w:rFonts w:ascii="Times" w:eastAsia="Times New Roman" w:hAnsi="Times"/>
              </w:rPr>
            </w:pPr>
            <w:r>
              <w:rPr>
                <w:rFonts w:eastAsia="Times New Roman"/>
              </w:rPr>
              <w:t>68.8</w:t>
            </w:r>
          </w:p>
        </w:tc>
      </w:tr>
      <w:tr w:rsidR="00E80D95" w:rsidTr="00A4384C">
        <w:trPr>
          <w:tblCellSpacing w:w="15" w:type="dxa"/>
          <w:jc w:val="center"/>
        </w:trPr>
        <w:tc>
          <w:tcPr>
            <w:tcW w:w="0" w:type="auto"/>
            <w:vAlign w:val="center"/>
            <w:hideMark/>
          </w:tcPr>
          <w:p w:rsidR="00E80D95" w:rsidRDefault="00E80D95" w:rsidP="00A4384C">
            <w:pPr>
              <w:rPr>
                <w:rFonts w:ascii="Times" w:eastAsia="Times New Roman" w:hAnsi="Times"/>
              </w:rPr>
            </w:pPr>
            <w:r>
              <w:rPr>
                <w:rFonts w:eastAsia="Times New Roman"/>
              </w:rPr>
              <w:t>Sub-Saharan Africa</w:t>
            </w:r>
          </w:p>
        </w:tc>
        <w:tc>
          <w:tcPr>
            <w:tcW w:w="0" w:type="auto"/>
            <w:vAlign w:val="center"/>
            <w:hideMark/>
          </w:tcPr>
          <w:p w:rsidR="00E80D95" w:rsidRDefault="00E80D95" w:rsidP="00A4384C">
            <w:pPr>
              <w:rPr>
                <w:rFonts w:ascii="Times" w:eastAsia="Times New Roman" w:hAnsi="Times"/>
              </w:rPr>
            </w:pPr>
            <w:r>
              <w:rPr>
                <w:rFonts w:eastAsia="Times New Roman"/>
              </w:rPr>
              <w:t>19.2</w:t>
            </w:r>
          </w:p>
        </w:tc>
      </w:tr>
      <w:tr w:rsidR="00E80D95" w:rsidTr="00A4384C">
        <w:trPr>
          <w:tblCellSpacing w:w="15" w:type="dxa"/>
          <w:jc w:val="center"/>
        </w:trPr>
        <w:tc>
          <w:tcPr>
            <w:tcW w:w="0" w:type="auto"/>
            <w:vAlign w:val="center"/>
            <w:hideMark/>
          </w:tcPr>
          <w:p w:rsidR="00E80D95" w:rsidRDefault="00E80D95" w:rsidP="00A4384C">
            <w:pPr>
              <w:rPr>
                <w:rFonts w:ascii="Times" w:eastAsia="Times New Roman" w:hAnsi="Times"/>
              </w:rPr>
            </w:pPr>
            <w:r>
              <w:rPr>
                <w:rFonts w:eastAsia="Times New Roman"/>
              </w:rPr>
              <w:t>Canada</w:t>
            </w:r>
          </w:p>
        </w:tc>
        <w:tc>
          <w:tcPr>
            <w:tcW w:w="0" w:type="auto"/>
            <w:vAlign w:val="center"/>
            <w:hideMark/>
          </w:tcPr>
          <w:p w:rsidR="00E80D95" w:rsidRDefault="00E80D95" w:rsidP="00A4384C">
            <w:pPr>
              <w:rPr>
                <w:rFonts w:ascii="Times" w:eastAsia="Times New Roman" w:hAnsi="Times"/>
              </w:rPr>
            </w:pPr>
            <w:r>
              <w:rPr>
                <w:rFonts w:eastAsia="Times New Roman"/>
              </w:rPr>
              <w:t>18.4</w:t>
            </w:r>
          </w:p>
        </w:tc>
      </w:tr>
      <w:tr w:rsidR="00E80D95" w:rsidTr="00A4384C">
        <w:trPr>
          <w:tblCellSpacing w:w="15" w:type="dxa"/>
          <w:jc w:val="center"/>
        </w:trPr>
        <w:tc>
          <w:tcPr>
            <w:tcW w:w="0" w:type="auto"/>
            <w:vAlign w:val="center"/>
            <w:hideMark/>
          </w:tcPr>
          <w:p w:rsidR="00E80D95" w:rsidRDefault="00E80D95" w:rsidP="00A4384C">
            <w:pPr>
              <w:rPr>
                <w:rFonts w:ascii="Times" w:eastAsia="Times New Roman" w:hAnsi="Times"/>
              </w:rPr>
            </w:pPr>
            <w:r>
              <w:rPr>
                <w:rStyle w:val="Strong"/>
                <w:rFonts w:eastAsia="Times New Roman"/>
              </w:rPr>
              <w:t>Global Total</w:t>
            </w:r>
          </w:p>
        </w:tc>
        <w:tc>
          <w:tcPr>
            <w:tcW w:w="0" w:type="auto"/>
            <w:vAlign w:val="center"/>
            <w:hideMark/>
          </w:tcPr>
          <w:p w:rsidR="00E80D95" w:rsidRPr="00425664" w:rsidRDefault="00E80D95" w:rsidP="00A4384C">
            <w:pPr>
              <w:rPr>
                <w:rFonts w:eastAsia="Times New Roman"/>
                <w:b/>
                <w:bCs/>
              </w:rPr>
            </w:pPr>
            <w:r>
              <w:rPr>
                <w:rStyle w:val="Strong"/>
                <w:rFonts w:eastAsia="Times New Roman"/>
              </w:rPr>
              <w:t>1,582.8</w:t>
            </w:r>
          </w:p>
        </w:tc>
      </w:tr>
    </w:tbl>
    <w:p w:rsidR="00E80D95" w:rsidRDefault="00E80D95" w:rsidP="00E80D95">
      <w:pPr>
        <w:rPr>
          <w:rFonts w:eastAsia="Times New Roman"/>
        </w:rPr>
      </w:pPr>
    </w:p>
    <w:p w:rsidR="00E80D95" w:rsidRDefault="00E80D95" w:rsidP="00E80D95">
      <w:pPr>
        <w:rPr>
          <w:noProof/>
          <w:sz w:val="16"/>
          <w:szCs w:val="16"/>
        </w:rPr>
      </w:pPr>
      <w:r>
        <w:rPr>
          <w:rFonts w:eastAsia="Times New Roman"/>
          <w:noProof/>
        </w:rPr>
        <w:drawing>
          <wp:inline distT="0" distB="0" distL="0" distR="0">
            <wp:extent cx="4563745" cy="3157855"/>
            <wp:effectExtent l="0" t="0" r="8255" b="0"/>
            <wp:docPr id="2" name="Picture 2" descr="otal Global Spending for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tal Global Spending for 20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63745" cy="3157855"/>
                    </a:xfrm>
                    <a:prstGeom prst="rect">
                      <a:avLst/>
                    </a:prstGeom>
                    <a:noFill/>
                    <a:ln>
                      <a:noFill/>
                    </a:ln>
                  </pic:spPr>
                </pic:pic>
              </a:graphicData>
            </a:graphic>
          </wp:inline>
        </w:drawing>
      </w:r>
    </w:p>
    <w:p w:rsidR="00E80D95" w:rsidRDefault="00E80D95" w:rsidP="00E80D95">
      <w:pPr>
        <w:rPr>
          <w:noProof/>
          <w:sz w:val="16"/>
          <w:szCs w:val="16"/>
        </w:rPr>
      </w:pPr>
    </w:p>
    <w:p w:rsidR="00E80D95" w:rsidRDefault="00E80D95" w:rsidP="00E80D95">
      <w:pPr>
        <w:rPr>
          <w:noProof/>
          <w:sz w:val="16"/>
          <w:szCs w:val="16"/>
        </w:rPr>
      </w:pPr>
      <w:r>
        <w:rPr>
          <w:rFonts w:eastAsia="Times New Roman"/>
          <w:noProof/>
        </w:rPr>
        <w:drawing>
          <wp:inline distT="0" distB="0" distL="0" distR="0">
            <wp:extent cx="5486400" cy="3200400"/>
            <wp:effectExtent l="0" t="0" r="0" b="0"/>
            <wp:docPr id="3" name="Picture 3" descr="op Five Global Defense Budg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 Five Global Defense Budge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200400"/>
                    </a:xfrm>
                    <a:prstGeom prst="rect">
                      <a:avLst/>
                    </a:prstGeom>
                    <a:noFill/>
                    <a:ln>
                      <a:noFill/>
                    </a:ln>
                  </pic:spPr>
                </pic:pic>
              </a:graphicData>
            </a:graphic>
          </wp:inline>
        </w:drawing>
      </w:r>
    </w:p>
    <w:p w:rsidR="00E80D95" w:rsidRDefault="00E80D95" w:rsidP="00E80D95">
      <w:pPr>
        <w:rPr>
          <w:noProof/>
          <w:sz w:val="16"/>
          <w:szCs w:val="16"/>
        </w:rPr>
      </w:pPr>
    </w:p>
    <w:p w:rsidR="00E80D95" w:rsidRDefault="00E80D95" w:rsidP="00E80D95">
      <w:pPr>
        <w:rPr>
          <w:noProof/>
          <w:sz w:val="16"/>
          <w:szCs w:val="16"/>
        </w:rPr>
      </w:pPr>
    </w:p>
    <w:p w:rsidR="00E80D95" w:rsidRDefault="00E80D95" w:rsidP="00E80D95">
      <w:pPr>
        <w:rPr>
          <w:noProof/>
          <w:sz w:val="16"/>
          <w:szCs w:val="16"/>
        </w:rPr>
      </w:pPr>
    </w:p>
    <w:p w:rsidR="00E80D95" w:rsidRDefault="00E80D95" w:rsidP="00E80D95">
      <w:pPr>
        <w:rPr>
          <w:noProof/>
          <w:sz w:val="16"/>
          <w:szCs w:val="16"/>
        </w:rPr>
      </w:pPr>
      <w:r>
        <w:rPr>
          <w:rFonts w:eastAsia="Times New Roman"/>
          <w:noProof/>
        </w:rPr>
        <w:drawing>
          <wp:inline distT="0" distB="0" distL="0" distR="0">
            <wp:extent cx="5486400" cy="4021455"/>
            <wp:effectExtent l="0" t="0" r="0" b="0"/>
            <wp:docPr id="4" name="Picture 4" descr=".S. Defense Spending vs. Next 15 Countries and Rest of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 Defense Spending vs. Next 15 Countries and Rest of Worl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4021455"/>
                    </a:xfrm>
                    <a:prstGeom prst="rect">
                      <a:avLst/>
                    </a:prstGeom>
                    <a:noFill/>
                    <a:ln>
                      <a:noFill/>
                    </a:ln>
                  </pic:spPr>
                </pic:pic>
              </a:graphicData>
            </a:graphic>
          </wp:inline>
        </w:drawing>
      </w:r>
    </w:p>
    <w:p w:rsidR="00E80D95" w:rsidRDefault="00E80D95" w:rsidP="00E80D95">
      <w:pPr>
        <w:rPr>
          <w:noProof/>
          <w:sz w:val="16"/>
          <w:szCs w:val="16"/>
        </w:rPr>
      </w:pPr>
    </w:p>
    <w:p w:rsidR="00E80D95" w:rsidRDefault="00E80D95" w:rsidP="00E80D95">
      <w:pPr>
        <w:pStyle w:val="Heading2"/>
        <w:jc w:val="center"/>
        <w:rPr>
          <w:rFonts w:eastAsia="Times New Roman"/>
        </w:rPr>
      </w:pPr>
      <w:r>
        <w:rPr>
          <w:rFonts w:eastAsia="Times New Roman"/>
        </w:rPr>
        <w:t>Countries of Interest</w:t>
      </w:r>
      <w:r>
        <w:rPr>
          <w:rFonts w:eastAsia="Times New Roman"/>
          <w:sz w:val="20"/>
          <w:szCs w:val="20"/>
        </w:rPr>
        <w:br/>
        <w:t>(budget authority in billions of current U.S. dollars)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343"/>
        <w:gridCol w:w="1709"/>
        <w:gridCol w:w="1725"/>
      </w:tblGrid>
      <w:tr w:rsidR="00E80D95" w:rsidTr="00A4384C">
        <w:trPr>
          <w:tblCellSpacing w:w="15" w:type="dxa"/>
          <w:jc w:val="center"/>
        </w:trPr>
        <w:tc>
          <w:tcPr>
            <w:tcW w:w="0" w:type="auto"/>
            <w:vAlign w:val="center"/>
            <w:hideMark/>
          </w:tcPr>
          <w:p w:rsidR="00E80D95" w:rsidRDefault="00E80D95" w:rsidP="00A4384C">
            <w:pPr>
              <w:rPr>
                <w:rFonts w:ascii="Times" w:eastAsia="Times New Roman" w:hAnsi="Times"/>
              </w:rPr>
            </w:pPr>
            <w:r>
              <w:rPr>
                <w:rStyle w:val="Strong"/>
                <w:rFonts w:eastAsia="Times New Roman"/>
              </w:rPr>
              <w:t>Country</w:t>
            </w:r>
          </w:p>
        </w:tc>
        <w:tc>
          <w:tcPr>
            <w:tcW w:w="0" w:type="auto"/>
            <w:vAlign w:val="center"/>
            <w:hideMark/>
          </w:tcPr>
          <w:p w:rsidR="00E80D95" w:rsidRDefault="00E80D95" w:rsidP="00A4384C">
            <w:pPr>
              <w:rPr>
                <w:rFonts w:ascii="Times" w:eastAsia="Times New Roman" w:hAnsi="Times"/>
              </w:rPr>
            </w:pPr>
            <w:r>
              <w:rPr>
                <w:rStyle w:val="Strong"/>
                <w:rFonts w:eastAsia="Times New Roman"/>
              </w:rPr>
              <w:t>2012 Spending</w:t>
            </w:r>
          </w:p>
        </w:tc>
        <w:tc>
          <w:tcPr>
            <w:tcW w:w="0" w:type="auto"/>
            <w:vAlign w:val="center"/>
            <w:hideMark/>
          </w:tcPr>
          <w:p w:rsidR="00E80D95" w:rsidRDefault="00E80D95" w:rsidP="00A4384C">
            <w:pPr>
              <w:rPr>
                <w:rFonts w:ascii="Times" w:eastAsia="Times New Roman" w:hAnsi="Times"/>
              </w:rPr>
            </w:pPr>
            <w:r>
              <w:rPr>
                <w:rStyle w:val="Strong"/>
                <w:rFonts w:eastAsia="Times New Roman"/>
              </w:rPr>
              <w:t>Percent of GDP</w:t>
            </w:r>
          </w:p>
        </w:tc>
      </w:tr>
      <w:tr w:rsidR="00E80D95" w:rsidTr="00A4384C">
        <w:trPr>
          <w:tblCellSpacing w:w="15" w:type="dxa"/>
          <w:jc w:val="center"/>
        </w:trPr>
        <w:tc>
          <w:tcPr>
            <w:tcW w:w="0" w:type="auto"/>
            <w:vAlign w:val="center"/>
            <w:hideMark/>
          </w:tcPr>
          <w:p w:rsidR="00E80D95" w:rsidRDefault="00E80D95" w:rsidP="00A4384C">
            <w:pPr>
              <w:rPr>
                <w:rFonts w:ascii="Times" w:eastAsia="Times New Roman" w:hAnsi="Times"/>
              </w:rPr>
            </w:pPr>
            <w:r>
              <w:rPr>
                <w:rFonts w:eastAsia="Times New Roman"/>
              </w:rPr>
              <w:t>United States (including war and nuclear)</w:t>
            </w:r>
          </w:p>
        </w:tc>
        <w:tc>
          <w:tcPr>
            <w:tcW w:w="0" w:type="auto"/>
            <w:vAlign w:val="center"/>
            <w:hideMark/>
          </w:tcPr>
          <w:p w:rsidR="00E80D95" w:rsidRDefault="00E80D95" w:rsidP="00A4384C">
            <w:pPr>
              <w:rPr>
                <w:rFonts w:ascii="Times" w:eastAsia="Times New Roman" w:hAnsi="Times"/>
              </w:rPr>
            </w:pPr>
            <w:r>
              <w:rPr>
                <w:rFonts w:eastAsia="Times New Roman"/>
              </w:rPr>
              <w:t>645.7</w:t>
            </w:r>
          </w:p>
        </w:tc>
        <w:tc>
          <w:tcPr>
            <w:tcW w:w="0" w:type="auto"/>
            <w:vAlign w:val="center"/>
            <w:hideMark/>
          </w:tcPr>
          <w:p w:rsidR="00E80D95" w:rsidRDefault="00E80D95" w:rsidP="00A4384C">
            <w:pPr>
              <w:rPr>
                <w:rFonts w:ascii="Times" w:eastAsia="Times New Roman" w:hAnsi="Times"/>
              </w:rPr>
            </w:pPr>
            <w:r>
              <w:rPr>
                <w:rFonts w:eastAsia="Times New Roman"/>
              </w:rPr>
              <w:t>4.12</w:t>
            </w:r>
          </w:p>
        </w:tc>
      </w:tr>
      <w:tr w:rsidR="00E80D95" w:rsidTr="00A4384C">
        <w:trPr>
          <w:tblCellSpacing w:w="15" w:type="dxa"/>
          <w:jc w:val="center"/>
        </w:trPr>
        <w:tc>
          <w:tcPr>
            <w:tcW w:w="0" w:type="auto"/>
            <w:vAlign w:val="center"/>
            <w:hideMark/>
          </w:tcPr>
          <w:p w:rsidR="00E80D95" w:rsidRDefault="00E80D95" w:rsidP="00A4384C">
            <w:pPr>
              <w:rPr>
                <w:rFonts w:ascii="Times" w:eastAsia="Times New Roman" w:hAnsi="Times"/>
              </w:rPr>
            </w:pPr>
            <w:r>
              <w:rPr>
                <w:rFonts w:eastAsia="Times New Roman"/>
              </w:rPr>
              <w:t>Canada</w:t>
            </w:r>
          </w:p>
        </w:tc>
        <w:tc>
          <w:tcPr>
            <w:tcW w:w="0" w:type="auto"/>
            <w:vAlign w:val="center"/>
            <w:hideMark/>
          </w:tcPr>
          <w:p w:rsidR="00E80D95" w:rsidRDefault="00E80D95" w:rsidP="00A4384C">
            <w:pPr>
              <w:rPr>
                <w:rFonts w:ascii="Times" w:eastAsia="Times New Roman" w:hAnsi="Times"/>
              </w:rPr>
            </w:pPr>
            <w:r>
              <w:rPr>
                <w:rFonts w:eastAsia="Times New Roman"/>
              </w:rPr>
              <w:t>18.4</w:t>
            </w:r>
          </w:p>
        </w:tc>
        <w:tc>
          <w:tcPr>
            <w:tcW w:w="0" w:type="auto"/>
            <w:vAlign w:val="center"/>
            <w:hideMark/>
          </w:tcPr>
          <w:p w:rsidR="00E80D95" w:rsidRDefault="00E80D95" w:rsidP="00A4384C">
            <w:pPr>
              <w:rPr>
                <w:rFonts w:ascii="Times" w:eastAsia="Times New Roman" w:hAnsi="Times"/>
              </w:rPr>
            </w:pPr>
            <w:r>
              <w:rPr>
                <w:rFonts w:eastAsia="Times New Roman"/>
              </w:rPr>
              <w:t>1.04</w:t>
            </w:r>
          </w:p>
        </w:tc>
      </w:tr>
      <w:tr w:rsidR="00E80D95" w:rsidTr="00A4384C">
        <w:trPr>
          <w:tblCellSpacing w:w="15" w:type="dxa"/>
          <w:jc w:val="center"/>
        </w:trPr>
        <w:tc>
          <w:tcPr>
            <w:tcW w:w="0" w:type="auto"/>
            <w:vAlign w:val="center"/>
            <w:hideMark/>
          </w:tcPr>
          <w:p w:rsidR="00E80D95" w:rsidRDefault="00E80D95" w:rsidP="00A4384C">
            <w:pPr>
              <w:rPr>
                <w:rFonts w:ascii="Times" w:eastAsia="Times New Roman" w:hAnsi="Times"/>
              </w:rPr>
            </w:pPr>
            <w:r>
              <w:rPr>
                <w:rFonts w:eastAsia="Times New Roman"/>
              </w:rPr>
              <w:t>China</w:t>
            </w:r>
          </w:p>
        </w:tc>
        <w:tc>
          <w:tcPr>
            <w:tcW w:w="0" w:type="auto"/>
            <w:vAlign w:val="center"/>
            <w:hideMark/>
          </w:tcPr>
          <w:p w:rsidR="00E80D95" w:rsidRDefault="00E80D95" w:rsidP="00A4384C">
            <w:pPr>
              <w:rPr>
                <w:rFonts w:ascii="Times" w:eastAsia="Times New Roman" w:hAnsi="Times"/>
              </w:rPr>
            </w:pPr>
            <w:r>
              <w:rPr>
                <w:rFonts w:eastAsia="Times New Roman"/>
              </w:rPr>
              <w:t>102.4</w:t>
            </w:r>
          </w:p>
        </w:tc>
        <w:tc>
          <w:tcPr>
            <w:tcW w:w="0" w:type="auto"/>
            <w:vAlign w:val="center"/>
            <w:hideMark/>
          </w:tcPr>
          <w:p w:rsidR="00E80D95" w:rsidRDefault="00E80D95" w:rsidP="00A4384C">
            <w:pPr>
              <w:rPr>
                <w:rFonts w:ascii="Times" w:eastAsia="Times New Roman" w:hAnsi="Times"/>
              </w:rPr>
            </w:pPr>
            <w:r>
              <w:rPr>
                <w:rFonts w:eastAsia="Times New Roman"/>
              </w:rPr>
              <w:t>1.24</w:t>
            </w:r>
          </w:p>
        </w:tc>
      </w:tr>
      <w:tr w:rsidR="00E80D95" w:rsidTr="00A4384C">
        <w:trPr>
          <w:tblCellSpacing w:w="15" w:type="dxa"/>
          <w:jc w:val="center"/>
        </w:trPr>
        <w:tc>
          <w:tcPr>
            <w:tcW w:w="0" w:type="auto"/>
            <w:vAlign w:val="center"/>
            <w:hideMark/>
          </w:tcPr>
          <w:p w:rsidR="00E80D95" w:rsidRDefault="00E80D95" w:rsidP="00A4384C">
            <w:pPr>
              <w:rPr>
                <w:rFonts w:ascii="Times" w:eastAsia="Times New Roman" w:hAnsi="Times"/>
              </w:rPr>
            </w:pPr>
            <w:r>
              <w:rPr>
                <w:rFonts w:eastAsia="Times New Roman"/>
              </w:rPr>
              <w:t>Russia</w:t>
            </w:r>
          </w:p>
        </w:tc>
        <w:tc>
          <w:tcPr>
            <w:tcW w:w="0" w:type="auto"/>
            <w:vAlign w:val="center"/>
            <w:hideMark/>
          </w:tcPr>
          <w:p w:rsidR="00E80D95" w:rsidRDefault="00E80D95" w:rsidP="00A4384C">
            <w:pPr>
              <w:rPr>
                <w:rFonts w:ascii="Times" w:eastAsia="Times New Roman" w:hAnsi="Times"/>
              </w:rPr>
            </w:pPr>
            <w:r>
              <w:rPr>
                <w:rFonts w:eastAsia="Times New Roman"/>
              </w:rPr>
              <w:t>59.9</w:t>
            </w:r>
          </w:p>
        </w:tc>
        <w:tc>
          <w:tcPr>
            <w:tcW w:w="0" w:type="auto"/>
            <w:vAlign w:val="center"/>
            <w:hideMark/>
          </w:tcPr>
          <w:p w:rsidR="00E80D95" w:rsidRDefault="00E80D95" w:rsidP="00A4384C">
            <w:pPr>
              <w:rPr>
                <w:rFonts w:ascii="Times" w:eastAsia="Times New Roman" w:hAnsi="Times"/>
              </w:rPr>
            </w:pPr>
            <w:r>
              <w:rPr>
                <w:rFonts w:eastAsia="Times New Roman"/>
              </w:rPr>
              <w:t>3.06</w:t>
            </w:r>
          </w:p>
        </w:tc>
      </w:tr>
      <w:tr w:rsidR="00E80D95" w:rsidTr="00A4384C">
        <w:trPr>
          <w:tblCellSpacing w:w="15" w:type="dxa"/>
          <w:jc w:val="center"/>
        </w:trPr>
        <w:tc>
          <w:tcPr>
            <w:tcW w:w="0" w:type="auto"/>
            <w:vAlign w:val="center"/>
            <w:hideMark/>
          </w:tcPr>
          <w:p w:rsidR="00E80D95" w:rsidRDefault="00E80D95" w:rsidP="00A4384C">
            <w:pPr>
              <w:rPr>
                <w:rFonts w:ascii="Times" w:eastAsia="Times New Roman" w:hAnsi="Times"/>
              </w:rPr>
            </w:pPr>
            <w:r>
              <w:rPr>
                <w:rFonts w:eastAsia="Times New Roman"/>
              </w:rPr>
              <w:t>United Kingdom</w:t>
            </w:r>
          </w:p>
        </w:tc>
        <w:tc>
          <w:tcPr>
            <w:tcW w:w="0" w:type="auto"/>
            <w:vAlign w:val="center"/>
            <w:hideMark/>
          </w:tcPr>
          <w:p w:rsidR="00E80D95" w:rsidRDefault="00E80D95" w:rsidP="00A4384C">
            <w:pPr>
              <w:rPr>
                <w:rFonts w:ascii="Times" w:eastAsia="Times New Roman" w:hAnsi="Times"/>
              </w:rPr>
            </w:pPr>
            <w:r>
              <w:rPr>
                <w:rFonts w:eastAsia="Times New Roman"/>
              </w:rPr>
              <w:t>64.1</w:t>
            </w:r>
          </w:p>
        </w:tc>
        <w:tc>
          <w:tcPr>
            <w:tcW w:w="0" w:type="auto"/>
            <w:vAlign w:val="center"/>
            <w:hideMark/>
          </w:tcPr>
          <w:p w:rsidR="00E80D95" w:rsidRDefault="00E80D95" w:rsidP="00A4384C">
            <w:pPr>
              <w:rPr>
                <w:rFonts w:ascii="Times" w:eastAsia="Times New Roman" w:hAnsi="Times"/>
              </w:rPr>
            </w:pPr>
            <w:r>
              <w:rPr>
                <w:rFonts w:eastAsia="Times New Roman"/>
              </w:rPr>
              <w:t>2.63</w:t>
            </w:r>
          </w:p>
        </w:tc>
      </w:tr>
      <w:tr w:rsidR="00E80D95" w:rsidTr="00A4384C">
        <w:trPr>
          <w:tblCellSpacing w:w="15" w:type="dxa"/>
          <w:jc w:val="center"/>
        </w:trPr>
        <w:tc>
          <w:tcPr>
            <w:tcW w:w="0" w:type="auto"/>
            <w:vAlign w:val="center"/>
            <w:hideMark/>
          </w:tcPr>
          <w:p w:rsidR="00E80D95" w:rsidRDefault="00E80D95" w:rsidP="00A4384C">
            <w:pPr>
              <w:rPr>
                <w:rFonts w:ascii="Times" w:eastAsia="Times New Roman" w:hAnsi="Times"/>
              </w:rPr>
            </w:pPr>
            <w:r>
              <w:rPr>
                <w:rFonts w:eastAsia="Times New Roman"/>
              </w:rPr>
              <w:t>France</w:t>
            </w:r>
          </w:p>
        </w:tc>
        <w:tc>
          <w:tcPr>
            <w:tcW w:w="0" w:type="auto"/>
            <w:vAlign w:val="center"/>
            <w:hideMark/>
          </w:tcPr>
          <w:p w:rsidR="00E80D95" w:rsidRDefault="00E80D95" w:rsidP="00A4384C">
            <w:pPr>
              <w:rPr>
                <w:rFonts w:ascii="Times" w:eastAsia="Times New Roman" w:hAnsi="Times"/>
              </w:rPr>
            </w:pPr>
            <w:r>
              <w:rPr>
                <w:rFonts w:eastAsia="Times New Roman"/>
              </w:rPr>
              <w:t>48.1</w:t>
            </w:r>
          </w:p>
        </w:tc>
        <w:tc>
          <w:tcPr>
            <w:tcW w:w="0" w:type="auto"/>
            <w:vAlign w:val="center"/>
            <w:hideMark/>
          </w:tcPr>
          <w:p w:rsidR="00E80D95" w:rsidRDefault="00E80D95" w:rsidP="00A4384C">
            <w:pPr>
              <w:rPr>
                <w:rFonts w:ascii="Times" w:eastAsia="Times New Roman" w:hAnsi="Times"/>
              </w:rPr>
            </w:pPr>
            <w:r>
              <w:rPr>
                <w:rFonts w:eastAsia="Times New Roman"/>
              </w:rPr>
              <w:t>1.86</w:t>
            </w:r>
          </w:p>
        </w:tc>
      </w:tr>
      <w:tr w:rsidR="00E80D95" w:rsidTr="00A4384C">
        <w:trPr>
          <w:tblCellSpacing w:w="15" w:type="dxa"/>
          <w:jc w:val="center"/>
        </w:trPr>
        <w:tc>
          <w:tcPr>
            <w:tcW w:w="0" w:type="auto"/>
            <w:vAlign w:val="center"/>
            <w:hideMark/>
          </w:tcPr>
          <w:p w:rsidR="00E80D95" w:rsidRDefault="00E80D95" w:rsidP="00A4384C">
            <w:pPr>
              <w:rPr>
                <w:rFonts w:ascii="Times" w:eastAsia="Times New Roman" w:hAnsi="Times"/>
              </w:rPr>
            </w:pPr>
            <w:r>
              <w:rPr>
                <w:rFonts w:eastAsia="Times New Roman"/>
              </w:rPr>
              <w:t>Germany</w:t>
            </w:r>
          </w:p>
        </w:tc>
        <w:tc>
          <w:tcPr>
            <w:tcW w:w="0" w:type="auto"/>
            <w:vAlign w:val="center"/>
            <w:hideMark/>
          </w:tcPr>
          <w:p w:rsidR="00E80D95" w:rsidRDefault="00E80D95" w:rsidP="00A4384C">
            <w:pPr>
              <w:rPr>
                <w:rFonts w:ascii="Times" w:eastAsia="Times New Roman" w:hAnsi="Times"/>
              </w:rPr>
            </w:pPr>
            <w:r>
              <w:rPr>
                <w:rFonts w:eastAsia="Times New Roman"/>
              </w:rPr>
              <w:t>40.4</w:t>
            </w:r>
          </w:p>
        </w:tc>
        <w:tc>
          <w:tcPr>
            <w:tcW w:w="0" w:type="auto"/>
            <w:vAlign w:val="center"/>
            <w:hideMark/>
          </w:tcPr>
          <w:p w:rsidR="00E80D95" w:rsidRDefault="00E80D95" w:rsidP="00A4384C">
            <w:pPr>
              <w:rPr>
                <w:rFonts w:ascii="Times" w:eastAsia="Times New Roman" w:hAnsi="Times"/>
              </w:rPr>
            </w:pPr>
            <w:r>
              <w:rPr>
                <w:rFonts w:eastAsia="Times New Roman"/>
              </w:rPr>
              <w:t>1.20</w:t>
            </w:r>
          </w:p>
        </w:tc>
      </w:tr>
      <w:tr w:rsidR="00E80D95" w:rsidTr="00A4384C">
        <w:trPr>
          <w:tblCellSpacing w:w="15" w:type="dxa"/>
          <w:jc w:val="center"/>
        </w:trPr>
        <w:tc>
          <w:tcPr>
            <w:tcW w:w="0" w:type="auto"/>
            <w:vAlign w:val="center"/>
            <w:hideMark/>
          </w:tcPr>
          <w:p w:rsidR="00E80D95" w:rsidRDefault="00E80D95" w:rsidP="00A4384C">
            <w:pPr>
              <w:rPr>
                <w:rFonts w:ascii="Times" w:eastAsia="Times New Roman" w:hAnsi="Times"/>
              </w:rPr>
            </w:pPr>
            <w:r>
              <w:rPr>
                <w:rFonts w:eastAsia="Times New Roman"/>
              </w:rPr>
              <w:t>Japan</w:t>
            </w:r>
          </w:p>
        </w:tc>
        <w:tc>
          <w:tcPr>
            <w:tcW w:w="0" w:type="auto"/>
            <w:vAlign w:val="center"/>
            <w:hideMark/>
          </w:tcPr>
          <w:p w:rsidR="00E80D95" w:rsidRDefault="00E80D95" w:rsidP="00A4384C">
            <w:pPr>
              <w:rPr>
                <w:rFonts w:ascii="Times" w:eastAsia="Times New Roman" w:hAnsi="Times"/>
              </w:rPr>
            </w:pPr>
            <w:r>
              <w:rPr>
                <w:rFonts w:eastAsia="Times New Roman"/>
              </w:rPr>
              <w:t>59.4</w:t>
            </w:r>
          </w:p>
        </w:tc>
        <w:tc>
          <w:tcPr>
            <w:tcW w:w="0" w:type="auto"/>
            <w:vAlign w:val="center"/>
            <w:hideMark/>
          </w:tcPr>
          <w:p w:rsidR="00E80D95" w:rsidRDefault="00E80D95" w:rsidP="00A4384C">
            <w:pPr>
              <w:rPr>
                <w:rFonts w:ascii="Times" w:eastAsia="Times New Roman" w:hAnsi="Times"/>
              </w:rPr>
            </w:pPr>
            <w:r>
              <w:rPr>
                <w:rFonts w:eastAsia="Times New Roman"/>
              </w:rPr>
              <w:t>0.99</w:t>
            </w:r>
          </w:p>
        </w:tc>
      </w:tr>
      <w:tr w:rsidR="00E80D95" w:rsidTr="00A4384C">
        <w:trPr>
          <w:tblCellSpacing w:w="15" w:type="dxa"/>
          <w:jc w:val="center"/>
        </w:trPr>
        <w:tc>
          <w:tcPr>
            <w:tcW w:w="0" w:type="auto"/>
            <w:vAlign w:val="center"/>
            <w:hideMark/>
          </w:tcPr>
          <w:p w:rsidR="00E80D95" w:rsidRDefault="00E80D95" w:rsidP="00A4384C">
            <w:pPr>
              <w:rPr>
                <w:rFonts w:ascii="Times" w:eastAsia="Times New Roman" w:hAnsi="Times"/>
              </w:rPr>
            </w:pPr>
            <w:r>
              <w:rPr>
                <w:rFonts w:eastAsia="Times New Roman"/>
              </w:rPr>
              <w:t>India</w:t>
            </w:r>
          </w:p>
        </w:tc>
        <w:tc>
          <w:tcPr>
            <w:tcW w:w="0" w:type="auto"/>
            <w:vAlign w:val="center"/>
            <w:hideMark/>
          </w:tcPr>
          <w:p w:rsidR="00E80D95" w:rsidRDefault="00E80D95" w:rsidP="00A4384C">
            <w:pPr>
              <w:rPr>
                <w:rFonts w:ascii="Times" w:eastAsia="Times New Roman" w:hAnsi="Times"/>
              </w:rPr>
            </w:pPr>
            <w:r>
              <w:rPr>
                <w:rFonts w:eastAsia="Times New Roman"/>
              </w:rPr>
              <w:t>38.5</w:t>
            </w:r>
          </w:p>
        </w:tc>
        <w:tc>
          <w:tcPr>
            <w:tcW w:w="0" w:type="auto"/>
            <w:vAlign w:val="center"/>
            <w:hideMark/>
          </w:tcPr>
          <w:p w:rsidR="00E80D95" w:rsidRDefault="00E80D95" w:rsidP="00A4384C">
            <w:pPr>
              <w:rPr>
                <w:rFonts w:ascii="Times" w:eastAsia="Times New Roman" w:hAnsi="Times"/>
              </w:rPr>
            </w:pPr>
            <w:r>
              <w:rPr>
                <w:rFonts w:eastAsia="Times New Roman"/>
              </w:rPr>
              <w:t>1.98</w:t>
            </w:r>
          </w:p>
        </w:tc>
      </w:tr>
      <w:tr w:rsidR="00E80D95" w:rsidTr="00A4384C">
        <w:trPr>
          <w:tblCellSpacing w:w="15" w:type="dxa"/>
          <w:jc w:val="center"/>
        </w:trPr>
        <w:tc>
          <w:tcPr>
            <w:tcW w:w="0" w:type="auto"/>
            <w:vAlign w:val="center"/>
            <w:hideMark/>
          </w:tcPr>
          <w:p w:rsidR="00E80D95" w:rsidRDefault="00E80D95" w:rsidP="00A4384C">
            <w:pPr>
              <w:rPr>
                <w:rFonts w:ascii="Times" w:eastAsia="Times New Roman" w:hAnsi="Times"/>
              </w:rPr>
            </w:pPr>
            <w:r>
              <w:rPr>
                <w:rFonts w:eastAsia="Times New Roman"/>
              </w:rPr>
              <w:t>Italy</w:t>
            </w:r>
          </w:p>
        </w:tc>
        <w:tc>
          <w:tcPr>
            <w:tcW w:w="0" w:type="auto"/>
            <w:vAlign w:val="center"/>
            <w:hideMark/>
          </w:tcPr>
          <w:p w:rsidR="00E80D95" w:rsidRDefault="00E80D95" w:rsidP="00A4384C">
            <w:pPr>
              <w:rPr>
                <w:rFonts w:ascii="Times" w:eastAsia="Times New Roman" w:hAnsi="Times"/>
              </w:rPr>
            </w:pPr>
            <w:r>
              <w:rPr>
                <w:rFonts w:eastAsia="Times New Roman"/>
              </w:rPr>
              <w:t>23.6</w:t>
            </w:r>
          </w:p>
        </w:tc>
        <w:tc>
          <w:tcPr>
            <w:tcW w:w="0" w:type="auto"/>
            <w:vAlign w:val="center"/>
            <w:hideMark/>
          </w:tcPr>
          <w:p w:rsidR="00E80D95" w:rsidRDefault="00E80D95" w:rsidP="00A4384C">
            <w:pPr>
              <w:rPr>
                <w:rFonts w:ascii="Times" w:eastAsia="Times New Roman" w:hAnsi="Times"/>
              </w:rPr>
            </w:pPr>
            <w:r>
              <w:rPr>
                <w:rFonts w:eastAsia="Times New Roman"/>
              </w:rPr>
              <w:t>1.19</w:t>
            </w:r>
          </w:p>
        </w:tc>
      </w:tr>
      <w:tr w:rsidR="00E80D95" w:rsidTr="00A4384C">
        <w:trPr>
          <w:tblCellSpacing w:w="15" w:type="dxa"/>
          <w:jc w:val="center"/>
        </w:trPr>
        <w:tc>
          <w:tcPr>
            <w:tcW w:w="0" w:type="auto"/>
            <w:vAlign w:val="center"/>
            <w:hideMark/>
          </w:tcPr>
          <w:p w:rsidR="00E80D95" w:rsidRDefault="00E80D95" w:rsidP="00A4384C">
            <w:pPr>
              <w:rPr>
                <w:rFonts w:ascii="Times" w:eastAsia="Times New Roman" w:hAnsi="Times"/>
              </w:rPr>
            </w:pPr>
            <w:r>
              <w:rPr>
                <w:rFonts w:eastAsia="Times New Roman"/>
              </w:rPr>
              <w:t>Brazil</w:t>
            </w:r>
          </w:p>
        </w:tc>
        <w:tc>
          <w:tcPr>
            <w:tcW w:w="0" w:type="auto"/>
            <w:vAlign w:val="center"/>
            <w:hideMark/>
          </w:tcPr>
          <w:p w:rsidR="00E80D95" w:rsidRDefault="00E80D95" w:rsidP="00A4384C">
            <w:pPr>
              <w:rPr>
                <w:rFonts w:ascii="Times" w:eastAsia="Times New Roman" w:hAnsi="Times"/>
              </w:rPr>
            </w:pPr>
            <w:r>
              <w:rPr>
                <w:rFonts w:eastAsia="Times New Roman"/>
              </w:rPr>
              <w:t>35.3</w:t>
            </w:r>
          </w:p>
        </w:tc>
        <w:tc>
          <w:tcPr>
            <w:tcW w:w="0" w:type="auto"/>
            <w:vAlign w:val="center"/>
            <w:hideMark/>
          </w:tcPr>
          <w:p w:rsidR="00E80D95" w:rsidRDefault="00E80D95" w:rsidP="00A4384C">
            <w:pPr>
              <w:rPr>
                <w:rFonts w:ascii="Times" w:eastAsia="Times New Roman" w:hAnsi="Times"/>
              </w:rPr>
            </w:pPr>
            <w:r>
              <w:rPr>
                <w:rFonts w:eastAsia="Times New Roman"/>
              </w:rPr>
              <w:t>1.45</w:t>
            </w:r>
          </w:p>
        </w:tc>
      </w:tr>
      <w:tr w:rsidR="00E80D95" w:rsidTr="00A4384C">
        <w:trPr>
          <w:tblCellSpacing w:w="15" w:type="dxa"/>
          <w:jc w:val="center"/>
        </w:trPr>
        <w:tc>
          <w:tcPr>
            <w:tcW w:w="0" w:type="auto"/>
            <w:vAlign w:val="center"/>
            <w:hideMark/>
          </w:tcPr>
          <w:p w:rsidR="00E80D95" w:rsidRDefault="00E80D95" w:rsidP="00A4384C">
            <w:pPr>
              <w:rPr>
                <w:rFonts w:ascii="Times" w:eastAsia="Times New Roman" w:hAnsi="Times"/>
              </w:rPr>
            </w:pPr>
            <w:r>
              <w:rPr>
                <w:rFonts w:eastAsia="Times New Roman"/>
              </w:rPr>
              <w:t>Australia</w:t>
            </w:r>
          </w:p>
        </w:tc>
        <w:tc>
          <w:tcPr>
            <w:tcW w:w="0" w:type="auto"/>
            <w:vAlign w:val="center"/>
            <w:hideMark/>
          </w:tcPr>
          <w:p w:rsidR="00E80D95" w:rsidRDefault="00E80D95" w:rsidP="00A4384C">
            <w:pPr>
              <w:rPr>
                <w:rFonts w:ascii="Times" w:eastAsia="Times New Roman" w:hAnsi="Times"/>
              </w:rPr>
            </w:pPr>
            <w:r>
              <w:rPr>
                <w:rFonts w:eastAsia="Times New Roman"/>
              </w:rPr>
              <w:t>25.1</w:t>
            </w:r>
          </w:p>
        </w:tc>
        <w:tc>
          <w:tcPr>
            <w:tcW w:w="0" w:type="auto"/>
            <w:vAlign w:val="center"/>
            <w:hideMark/>
          </w:tcPr>
          <w:p w:rsidR="00E80D95" w:rsidRDefault="00E80D95" w:rsidP="00A4384C">
            <w:pPr>
              <w:rPr>
                <w:rFonts w:ascii="Times" w:eastAsia="Times New Roman" w:hAnsi="Times"/>
              </w:rPr>
            </w:pPr>
            <w:r>
              <w:rPr>
                <w:rFonts w:eastAsia="Times New Roman"/>
              </w:rPr>
              <w:t>1.63</w:t>
            </w:r>
          </w:p>
        </w:tc>
      </w:tr>
      <w:tr w:rsidR="00E80D95" w:rsidTr="00A4384C">
        <w:trPr>
          <w:tblCellSpacing w:w="15" w:type="dxa"/>
          <w:jc w:val="center"/>
        </w:trPr>
        <w:tc>
          <w:tcPr>
            <w:tcW w:w="0" w:type="auto"/>
            <w:vAlign w:val="center"/>
            <w:hideMark/>
          </w:tcPr>
          <w:p w:rsidR="00E80D95" w:rsidRDefault="00E80D95" w:rsidP="00A4384C">
            <w:pPr>
              <w:rPr>
                <w:rFonts w:ascii="Times" w:eastAsia="Times New Roman" w:hAnsi="Times"/>
              </w:rPr>
            </w:pPr>
            <w:r>
              <w:rPr>
                <w:rFonts w:eastAsia="Times New Roman"/>
              </w:rPr>
              <w:t>Saudi Arabia</w:t>
            </w:r>
          </w:p>
        </w:tc>
        <w:tc>
          <w:tcPr>
            <w:tcW w:w="0" w:type="auto"/>
            <w:vAlign w:val="center"/>
            <w:hideMark/>
          </w:tcPr>
          <w:p w:rsidR="00E80D95" w:rsidRDefault="00E80D95" w:rsidP="00A4384C">
            <w:pPr>
              <w:rPr>
                <w:rFonts w:ascii="Times" w:eastAsia="Times New Roman" w:hAnsi="Times"/>
              </w:rPr>
            </w:pPr>
            <w:r>
              <w:rPr>
                <w:rFonts w:eastAsia="Times New Roman"/>
              </w:rPr>
              <w:t>52.5</w:t>
            </w:r>
          </w:p>
        </w:tc>
        <w:tc>
          <w:tcPr>
            <w:tcW w:w="0" w:type="auto"/>
            <w:vAlign w:val="center"/>
            <w:hideMark/>
          </w:tcPr>
          <w:p w:rsidR="00E80D95" w:rsidRDefault="00E80D95" w:rsidP="00A4384C">
            <w:pPr>
              <w:rPr>
                <w:rFonts w:ascii="Times" w:eastAsia="Times New Roman" w:hAnsi="Times"/>
              </w:rPr>
            </w:pPr>
            <w:r>
              <w:rPr>
                <w:rFonts w:eastAsia="Times New Roman"/>
              </w:rPr>
              <w:t>7.99</w:t>
            </w:r>
          </w:p>
        </w:tc>
      </w:tr>
      <w:tr w:rsidR="00E80D95" w:rsidTr="00A4384C">
        <w:trPr>
          <w:tblCellSpacing w:w="15" w:type="dxa"/>
          <w:jc w:val="center"/>
        </w:trPr>
        <w:tc>
          <w:tcPr>
            <w:tcW w:w="0" w:type="auto"/>
            <w:vAlign w:val="center"/>
            <w:hideMark/>
          </w:tcPr>
          <w:p w:rsidR="00E80D95" w:rsidRDefault="00E80D95" w:rsidP="00A4384C">
            <w:pPr>
              <w:rPr>
                <w:rFonts w:ascii="Times" w:eastAsia="Times New Roman" w:hAnsi="Times"/>
              </w:rPr>
            </w:pPr>
            <w:r>
              <w:rPr>
                <w:rFonts w:eastAsia="Times New Roman"/>
              </w:rPr>
              <w:t>South Korea</w:t>
            </w:r>
          </w:p>
        </w:tc>
        <w:tc>
          <w:tcPr>
            <w:tcW w:w="0" w:type="auto"/>
            <w:vAlign w:val="center"/>
            <w:hideMark/>
          </w:tcPr>
          <w:p w:rsidR="00E80D95" w:rsidRDefault="00E80D95" w:rsidP="00A4384C">
            <w:pPr>
              <w:rPr>
                <w:rFonts w:ascii="Times" w:eastAsia="Times New Roman" w:hAnsi="Times"/>
              </w:rPr>
            </w:pPr>
            <w:r>
              <w:rPr>
                <w:rFonts w:eastAsia="Times New Roman"/>
              </w:rPr>
              <w:t>29.0</w:t>
            </w:r>
          </w:p>
        </w:tc>
        <w:tc>
          <w:tcPr>
            <w:tcW w:w="0" w:type="auto"/>
            <w:vAlign w:val="center"/>
            <w:hideMark/>
          </w:tcPr>
          <w:p w:rsidR="00E80D95" w:rsidRDefault="00E80D95" w:rsidP="00A4384C">
            <w:pPr>
              <w:rPr>
                <w:rFonts w:ascii="Times" w:eastAsia="Times New Roman" w:hAnsi="Times"/>
              </w:rPr>
            </w:pPr>
            <w:r>
              <w:rPr>
                <w:rFonts w:eastAsia="Times New Roman"/>
              </w:rPr>
              <w:t>2.52</w:t>
            </w:r>
          </w:p>
        </w:tc>
      </w:tr>
      <w:tr w:rsidR="00E80D95" w:rsidTr="00A4384C">
        <w:trPr>
          <w:tblCellSpacing w:w="15" w:type="dxa"/>
          <w:jc w:val="center"/>
        </w:trPr>
        <w:tc>
          <w:tcPr>
            <w:tcW w:w="0" w:type="auto"/>
            <w:vAlign w:val="center"/>
            <w:hideMark/>
          </w:tcPr>
          <w:p w:rsidR="00E80D95" w:rsidRDefault="00E80D95" w:rsidP="00A4384C">
            <w:pPr>
              <w:rPr>
                <w:rFonts w:ascii="Times" w:eastAsia="Times New Roman" w:hAnsi="Times"/>
              </w:rPr>
            </w:pPr>
            <w:r>
              <w:rPr>
                <w:rFonts w:eastAsia="Times New Roman"/>
              </w:rPr>
              <w:t>Israel</w:t>
            </w:r>
          </w:p>
        </w:tc>
        <w:tc>
          <w:tcPr>
            <w:tcW w:w="0" w:type="auto"/>
            <w:vAlign w:val="center"/>
            <w:hideMark/>
          </w:tcPr>
          <w:p w:rsidR="00E80D95" w:rsidRDefault="00E80D95" w:rsidP="00A4384C">
            <w:pPr>
              <w:rPr>
                <w:rFonts w:ascii="Times" w:eastAsia="Times New Roman" w:hAnsi="Times"/>
              </w:rPr>
            </w:pPr>
            <w:r>
              <w:rPr>
                <w:rFonts w:eastAsia="Times New Roman"/>
              </w:rPr>
              <w:t>19.4</w:t>
            </w:r>
          </w:p>
        </w:tc>
        <w:tc>
          <w:tcPr>
            <w:tcW w:w="0" w:type="auto"/>
            <w:vAlign w:val="center"/>
            <w:hideMark/>
          </w:tcPr>
          <w:p w:rsidR="00E80D95" w:rsidRDefault="00E80D95" w:rsidP="00A4384C">
            <w:pPr>
              <w:rPr>
                <w:rFonts w:ascii="Times" w:eastAsia="Times New Roman" w:hAnsi="Times"/>
              </w:rPr>
            </w:pPr>
            <w:r>
              <w:rPr>
                <w:rFonts w:eastAsia="Times New Roman"/>
              </w:rPr>
              <w:t>7.85</w:t>
            </w:r>
          </w:p>
        </w:tc>
      </w:tr>
      <w:tr w:rsidR="00E80D95" w:rsidTr="00A4384C">
        <w:trPr>
          <w:tblCellSpacing w:w="15" w:type="dxa"/>
          <w:jc w:val="center"/>
        </w:trPr>
        <w:tc>
          <w:tcPr>
            <w:tcW w:w="0" w:type="auto"/>
            <w:vAlign w:val="center"/>
            <w:hideMark/>
          </w:tcPr>
          <w:p w:rsidR="00E80D95" w:rsidRDefault="00E80D95" w:rsidP="00A4384C">
            <w:pPr>
              <w:rPr>
                <w:rFonts w:ascii="Times" w:eastAsia="Times New Roman" w:hAnsi="Times"/>
              </w:rPr>
            </w:pPr>
            <w:r>
              <w:rPr>
                <w:rFonts w:eastAsia="Times New Roman"/>
              </w:rPr>
              <w:t>Taiwan</w:t>
            </w:r>
          </w:p>
        </w:tc>
        <w:tc>
          <w:tcPr>
            <w:tcW w:w="0" w:type="auto"/>
            <w:vAlign w:val="center"/>
            <w:hideMark/>
          </w:tcPr>
          <w:p w:rsidR="00E80D95" w:rsidRDefault="00E80D95" w:rsidP="00A4384C">
            <w:pPr>
              <w:rPr>
                <w:rFonts w:ascii="Times" w:eastAsia="Times New Roman" w:hAnsi="Times"/>
              </w:rPr>
            </w:pPr>
            <w:r>
              <w:rPr>
                <w:rFonts w:eastAsia="Times New Roman"/>
              </w:rPr>
              <w:t>10.3</w:t>
            </w:r>
          </w:p>
        </w:tc>
        <w:tc>
          <w:tcPr>
            <w:tcW w:w="0" w:type="auto"/>
            <w:vAlign w:val="center"/>
            <w:hideMark/>
          </w:tcPr>
          <w:p w:rsidR="00E80D95" w:rsidRDefault="00E80D95" w:rsidP="00A4384C">
            <w:pPr>
              <w:rPr>
                <w:rFonts w:ascii="Times" w:eastAsia="Times New Roman" w:hAnsi="Times"/>
              </w:rPr>
            </w:pPr>
            <w:r>
              <w:rPr>
                <w:rFonts w:eastAsia="Times New Roman"/>
              </w:rPr>
              <w:t>2.21</w:t>
            </w:r>
          </w:p>
        </w:tc>
      </w:tr>
      <w:tr w:rsidR="00E80D95" w:rsidTr="00A4384C">
        <w:trPr>
          <w:tblCellSpacing w:w="15" w:type="dxa"/>
          <w:jc w:val="center"/>
        </w:trPr>
        <w:tc>
          <w:tcPr>
            <w:tcW w:w="0" w:type="auto"/>
            <w:vAlign w:val="center"/>
            <w:hideMark/>
          </w:tcPr>
          <w:p w:rsidR="00E80D95" w:rsidRDefault="00E80D95" w:rsidP="00A4384C">
            <w:pPr>
              <w:rPr>
                <w:rFonts w:ascii="Times" w:eastAsia="Times New Roman" w:hAnsi="Times"/>
              </w:rPr>
            </w:pPr>
            <w:r>
              <w:rPr>
                <w:rFonts w:eastAsia="Times New Roman"/>
              </w:rPr>
              <w:t>Iran</w:t>
            </w:r>
          </w:p>
        </w:tc>
        <w:tc>
          <w:tcPr>
            <w:tcW w:w="0" w:type="auto"/>
            <w:vAlign w:val="center"/>
            <w:hideMark/>
          </w:tcPr>
          <w:p w:rsidR="00E80D95" w:rsidRDefault="00E80D95" w:rsidP="00A4384C">
            <w:pPr>
              <w:rPr>
                <w:rFonts w:ascii="Times" w:eastAsia="Times New Roman" w:hAnsi="Times"/>
              </w:rPr>
            </w:pPr>
            <w:r>
              <w:rPr>
                <w:rFonts w:eastAsia="Times New Roman"/>
              </w:rPr>
              <w:t>23.9</w:t>
            </w:r>
          </w:p>
        </w:tc>
        <w:tc>
          <w:tcPr>
            <w:tcW w:w="0" w:type="auto"/>
            <w:vAlign w:val="center"/>
            <w:hideMark/>
          </w:tcPr>
          <w:p w:rsidR="00E80D95" w:rsidRDefault="00E80D95" w:rsidP="00A4384C">
            <w:pPr>
              <w:rPr>
                <w:rFonts w:ascii="Times" w:eastAsia="Times New Roman" w:hAnsi="Times"/>
              </w:rPr>
            </w:pPr>
            <w:r>
              <w:rPr>
                <w:rFonts w:eastAsia="Times New Roman"/>
              </w:rPr>
              <w:t>4.95</w:t>
            </w:r>
          </w:p>
        </w:tc>
      </w:tr>
      <w:tr w:rsidR="00E80D95" w:rsidTr="00A4384C">
        <w:trPr>
          <w:tblCellSpacing w:w="15" w:type="dxa"/>
          <w:jc w:val="center"/>
        </w:trPr>
        <w:tc>
          <w:tcPr>
            <w:tcW w:w="0" w:type="auto"/>
            <w:vAlign w:val="center"/>
            <w:hideMark/>
          </w:tcPr>
          <w:p w:rsidR="00E80D95" w:rsidRDefault="00E80D95" w:rsidP="00A4384C">
            <w:pPr>
              <w:rPr>
                <w:rFonts w:ascii="Times" w:eastAsia="Times New Roman" w:hAnsi="Times"/>
              </w:rPr>
            </w:pPr>
            <w:r>
              <w:rPr>
                <w:rFonts w:eastAsia="Times New Roman"/>
              </w:rPr>
              <w:t>North Korea</w:t>
            </w:r>
          </w:p>
        </w:tc>
        <w:tc>
          <w:tcPr>
            <w:tcW w:w="0" w:type="auto"/>
            <w:vAlign w:val="center"/>
            <w:hideMark/>
          </w:tcPr>
          <w:p w:rsidR="00E80D95" w:rsidRDefault="00E80D95" w:rsidP="00A4384C">
            <w:pPr>
              <w:rPr>
                <w:rFonts w:ascii="Times" w:eastAsia="Times New Roman" w:hAnsi="Times"/>
              </w:rPr>
            </w:pPr>
            <w:r>
              <w:rPr>
                <w:rFonts w:eastAsia="Times New Roman"/>
              </w:rPr>
              <w:t>**</w:t>
            </w:r>
          </w:p>
        </w:tc>
        <w:tc>
          <w:tcPr>
            <w:tcW w:w="0" w:type="auto"/>
            <w:vAlign w:val="center"/>
            <w:hideMark/>
          </w:tcPr>
          <w:p w:rsidR="00E80D95" w:rsidRDefault="00E80D95" w:rsidP="00A4384C">
            <w:pPr>
              <w:rPr>
                <w:rFonts w:ascii="Times" w:eastAsia="Times New Roman" w:hAnsi="Times"/>
              </w:rPr>
            </w:pPr>
            <w:r>
              <w:rPr>
                <w:rFonts w:eastAsia="Times New Roman"/>
              </w:rPr>
              <w:t>**</w:t>
            </w:r>
          </w:p>
        </w:tc>
      </w:tr>
      <w:tr w:rsidR="00E80D95" w:rsidTr="00A4384C">
        <w:trPr>
          <w:tblCellSpacing w:w="15" w:type="dxa"/>
          <w:jc w:val="center"/>
        </w:trPr>
        <w:tc>
          <w:tcPr>
            <w:tcW w:w="0" w:type="auto"/>
            <w:vAlign w:val="center"/>
            <w:hideMark/>
          </w:tcPr>
          <w:p w:rsidR="00E80D95" w:rsidRDefault="00E80D95" w:rsidP="00A4384C">
            <w:pPr>
              <w:rPr>
                <w:rFonts w:ascii="Times" w:eastAsia="Times New Roman" w:hAnsi="Times"/>
              </w:rPr>
            </w:pPr>
            <w:r>
              <w:rPr>
                <w:rFonts w:eastAsia="Times New Roman"/>
              </w:rPr>
              <w:t>Pakistan</w:t>
            </w:r>
          </w:p>
        </w:tc>
        <w:tc>
          <w:tcPr>
            <w:tcW w:w="0" w:type="auto"/>
            <w:vAlign w:val="center"/>
            <w:hideMark/>
          </w:tcPr>
          <w:p w:rsidR="00E80D95" w:rsidRDefault="00E80D95" w:rsidP="00A4384C">
            <w:pPr>
              <w:rPr>
                <w:rFonts w:ascii="Times" w:eastAsia="Times New Roman" w:hAnsi="Times"/>
              </w:rPr>
            </w:pPr>
            <w:r>
              <w:rPr>
                <w:rFonts w:eastAsia="Times New Roman"/>
              </w:rPr>
              <w:t>5.9</w:t>
            </w:r>
          </w:p>
        </w:tc>
        <w:tc>
          <w:tcPr>
            <w:tcW w:w="0" w:type="auto"/>
            <w:vAlign w:val="center"/>
            <w:hideMark/>
          </w:tcPr>
          <w:p w:rsidR="00E80D95" w:rsidRDefault="00E80D95" w:rsidP="00A4384C">
            <w:pPr>
              <w:rPr>
                <w:rFonts w:ascii="Times" w:eastAsia="Times New Roman" w:hAnsi="Times"/>
              </w:rPr>
            </w:pPr>
            <w:r>
              <w:rPr>
                <w:rFonts w:eastAsia="Times New Roman"/>
              </w:rPr>
              <w:t>2.55</w:t>
            </w:r>
          </w:p>
        </w:tc>
      </w:tr>
      <w:tr w:rsidR="00E80D95" w:rsidTr="00A4384C">
        <w:trPr>
          <w:tblCellSpacing w:w="15" w:type="dxa"/>
          <w:jc w:val="center"/>
        </w:trPr>
        <w:tc>
          <w:tcPr>
            <w:tcW w:w="0" w:type="auto"/>
            <w:vAlign w:val="center"/>
            <w:hideMark/>
          </w:tcPr>
          <w:p w:rsidR="00E80D95" w:rsidRDefault="00E80D95" w:rsidP="00A4384C">
            <w:pPr>
              <w:rPr>
                <w:rFonts w:ascii="Times" w:eastAsia="Times New Roman" w:hAnsi="Times"/>
              </w:rPr>
            </w:pPr>
            <w:r>
              <w:rPr>
                <w:rFonts w:eastAsia="Times New Roman"/>
              </w:rPr>
              <w:t>Venezuela</w:t>
            </w:r>
          </w:p>
        </w:tc>
        <w:tc>
          <w:tcPr>
            <w:tcW w:w="0" w:type="auto"/>
            <w:vAlign w:val="center"/>
            <w:hideMark/>
          </w:tcPr>
          <w:p w:rsidR="00E80D95" w:rsidRDefault="00E80D95" w:rsidP="00A4384C">
            <w:pPr>
              <w:rPr>
                <w:rFonts w:ascii="Times" w:eastAsia="Times New Roman" w:hAnsi="Times"/>
              </w:rPr>
            </w:pPr>
            <w:r>
              <w:rPr>
                <w:rFonts w:eastAsia="Times New Roman"/>
              </w:rPr>
              <w:t>6.1</w:t>
            </w:r>
          </w:p>
        </w:tc>
        <w:tc>
          <w:tcPr>
            <w:tcW w:w="0" w:type="auto"/>
            <w:vAlign w:val="center"/>
            <w:hideMark/>
          </w:tcPr>
          <w:p w:rsidR="00E80D95" w:rsidRDefault="00E80D95" w:rsidP="00A4384C">
            <w:pPr>
              <w:rPr>
                <w:rFonts w:ascii="Times" w:eastAsia="Times New Roman" w:hAnsi="Times"/>
              </w:rPr>
            </w:pPr>
            <w:r>
              <w:rPr>
                <w:rFonts w:eastAsia="Times New Roman"/>
              </w:rPr>
              <w:t>1.80</w:t>
            </w:r>
          </w:p>
        </w:tc>
      </w:tr>
      <w:tr w:rsidR="00E80D95" w:rsidTr="00A4384C">
        <w:trPr>
          <w:tblCellSpacing w:w="15" w:type="dxa"/>
          <w:jc w:val="center"/>
        </w:trPr>
        <w:tc>
          <w:tcPr>
            <w:tcW w:w="0" w:type="auto"/>
            <w:vAlign w:val="center"/>
            <w:hideMark/>
          </w:tcPr>
          <w:p w:rsidR="00E80D95" w:rsidRDefault="00E80D95" w:rsidP="00A4384C">
            <w:pPr>
              <w:rPr>
                <w:rFonts w:ascii="Times" w:eastAsia="Times New Roman" w:hAnsi="Times"/>
              </w:rPr>
            </w:pPr>
            <w:r>
              <w:rPr>
                <w:rFonts w:eastAsia="Times New Roman"/>
              </w:rPr>
              <w:t>Iraq</w:t>
            </w:r>
          </w:p>
        </w:tc>
        <w:tc>
          <w:tcPr>
            <w:tcW w:w="0" w:type="auto"/>
            <w:vAlign w:val="center"/>
            <w:hideMark/>
          </w:tcPr>
          <w:p w:rsidR="00E80D95" w:rsidRDefault="00E80D95" w:rsidP="00A4384C">
            <w:pPr>
              <w:rPr>
                <w:rFonts w:ascii="Times" w:eastAsia="Times New Roman" w:hAnsi="Times"/>
              </w:rPr>
            </w:pPr>
            <w:r>
              <w:rPr>
                <w:rFonts w:eastAsia="Times New Roman"/>
              </w:rPr>
              <w:t>14.7</w:t>
            </w:r>
          </w:p>
        </w:tc>
        <w:tc>
          <w:tcPr>
            <w:tcW w:w="0" w:type="auto"/>
            <w:vAlign w:val="center"/>
            <w:hideMark/>
          </w:tcPr>
          <w:p w:rsidR="00E80D95" w:rsidRDefault="00E80D95" w:rsidP="00A4384C">
            <w:pPr>
              <w:rPr>
                <w:rFonts w:ascii="Times" w:eastAsia="Times New Roman" w:hAnsi="Times"/>
              </w:rPr>
            </w:pPr>
            <w:r>
              <w:rPr>
                <w:rFonts w:eastAsia="Times New Roman"/>
              </w:rPr>
              <w:t>11.28</w:t>
            </w:r>
          </w:p>
        </w:tc>
      </w:tr>
      <w:tr w:rsidR="00E80D95" w:rsidTr="00A4384C">
        <w:trPr>
          <w:tblCellSpacing w:w="15" w:type="dxa"/>
          <w:jc w:val="center"/>
        </w:trPr>
        <w:tc>
          <w:tcPr>
            <w:tcW w:w="0" w:type="auto"/>
            <w:vAlign w:val="center"/>
            <w:hideMark/>
          </w:tcPr>
          <w:p w:rsidR="00E80D95" w:rsidRDefault="00E80D95" w:rsidP="00A4384C">
            <w:pPr>
              <w:rPr>
                <w:rFonts w:ascii="Times" w:eastAsia="Times New Roman" w:hAnsi="Times"/>
              </w:rPr>
            </w:pPr>
            <w:r>
              <w:rPr>
                <w:rFonts w:eastAsia="Times New Roman"/>
              </w:rPr>
              <w:t>Afghanistan</w:t>
            </w:r>
          </w:p>
        </w:tc>
        <w:tc>
          <w:tcPr>
            <w:tcW w:w="0" w:type="auto"/>
            <w:vAlign w:val="center"/>
            <w:hideMark/>
          </w:tcPr>
          <w:p w:rsidR="00E80D95" w:rsidRDefault="00E80D95" w:rsidP="00A4384C">
            <w:pPr>
              <w:rPr>
                <w:rFonts w:ascii="Times" w:eastAsia="Times New Roman" w:hAnsi="Times"/>
              </w:rPr>
            </w:pPr>
            <w:r>
              <w:rPr>
                <w:rFonts w:eastAsia="Times New Roman"/>
              </w:rPr>
              <w:t>2.1</w:t>
            </w:r>
          </w:p>
        </w:tc>
        <w:tc>
          <w:tcPr>
            <w:tcW w:w="0" w:type="auto"/>
            <w:vAlign w:val="center"/>
            <w:hideMark/>
          </w:tcPr>
          <w:p w:rsidR="00E80D95" w:rsidRDefault="00E80D95" w:rsidP="00A4384C">
            <w:pPr>
              <w:rPr>
                <w:rFonts w:ascii="Times" w:eastAsia="Times New Roman" w:hAnsi="Times"/>
              </w:rPr>
            </w:pPr>
            <w:r>
              <w:rPr>
                <w:rFonts w:eastAsia="Times New Roman"/>
              </w:rPr>
              <w:t>10.54</w:t>
            </w:r>
          </w:p>
        </w:tc>
      </w:tr>
      <w:tr w:rsidR="00E80D95" w:rsidTr="00A4384C">
        <w:trPr>
          <w:tblCellSpacing w:w="15" w:type="dxa"/>
          <w:jc w:val="center"/>
        </w:trPr>
        <w:tc>
          <w:tcPr>
            <w:tcW w:w="0" w:type="auto"/>
            <w:vAlign w:val="center"/>
            <w:hideMark/>
          </w:tcPr>
          <w:p w:rsidR="00E80D95" w:rsidRDefault="00E80D95" w:rsidP="00A4384C">
            <w:pPr>
              <w:rPr>
                <w:rFonts w:ascii="Times" w:eastAsia="Times New Roman" w:hAnsi="Times"/>
              </w:rPr>
            </w:pPr>
            <w:r>
              <w:rPr>
                <w:rFonts w:eastAsia="Times New Roman"/>
              </w:rPr>
              <w:t>Oman</w:t>
            </w:r>
          </w:p>
        </w:tc>
        <w:tc>
          <w:tcPr>
            <w:tcW w:w="0" w:type="auto"/>
            <w:vAlign w:val="center"/>
            <w:hideMark/>
          </w:tcPr>
          <w:p w:rsidR="00E80D95" w:rsidRDefault="00E80D95" w:rsidP="00A4384C">
            <w:pPr>
              <w:rPr>
                <w:rFonts w:ascii="Times" w:eastAsia="Times New Roman" w:hAnsi="Times"/>
              </w:rPr>
            </w:pPr>
            <w:r>
              <w:rPr>
                <w:rFonts w:eastAsia="Times New Roman"/>
              </w:rPr>
              <w:t>6.7</w:t>
            </w:r>
          </w:p>
        </w:tc>
        <w:tc>
          <w:tcPr>
            <w:tcW w:w="0" w:type="auto"/>
            <w:vAlign w:val="center"/>
            <w:hideMark/>
          </w:tcPr>
          <w:p w:rsidR="00E80D95" w:rsidRDefault="00E80D95" w:rsidP="00A4384C">
            <w:pPr>
              <w:rPr>
                <w:rFonts w:ascii="Times" w:eastAsia="Times New Roman" w:hAnsi="Times"/>
              </w:rPr>
            </w:pPr>
            <w:r>
              <w:rPr>
                <w:rFonts w:eastAsia="Times New Roman"/>
              </w:rPr>
              <w:t>8.42</w:t>
            </w:r>
          </w:p>
        </w:tc>
      </w:tr>
      <w:tr w:rsidR="00E80D95" w:rsidTr="00A4384C">
        <w:trPr>
          <w:tblCellSpacing w:w="15" w:type="dxa"/>
          <w:jc w:val="center"/>
        </w:trPr>
        <w:tc>
          <w:tcPr>
            <w:tcW w:w="0" w:type="auto"/>
            <w:vAlign w:val="center"/>
            <w:hideMark/>
          </w:tcPr>
          <w:p w:rsidR="00E80D95" w:rsidRDefault="00E80D95" w:rsidP="00A4384C">
            <w:pPr>
              <w:rPr>
                <w:rFonts w:ascii="Times" w:eastAsia="Times New Roman" w:hAnsi="Times"/>
              </w:rPr>
            </w:pPr>
            <w:r>
              <w:rPr>
                <w:rFonts w:eastAsia="Times New Roman"/>
              </w:rPr>
              <w:t>Jordan</w:t>
            </w:r>
          </w:p>
        </w:tc>
        <w:tc>
          <w:tcPr>
            <w:tcW w:w="0" w:type="auto"/>
            <w:vAlign w:val="center"/>
            <w:hideMark/>
          </w:tcPr>
          <w:p w:rsidR="00E80D95" w:rsidRDefault="00E80D95" w:rsidP="00A4384C">
            <w:pPr>
              <w:rPr>
                <w:rFonts w:ascii="Times" w:eastAsia="Times New Roman" w:hAnsi="Times"/>
              </w:rPr>
            </w:pPr>
            <w:r>
              <w:rPr>
                <w:rFonts w:eastAsia="Times New Roman"/>
              </w:rPr>
              <w:t>1.8</w:t>
            </w:r>
          </w:p>
        </w:tc>
        <w:tc>
          <w:tcPr>
            <w:tcW w:w="0" w:type="auto"/>
            <w:vAlign w:val="center"/>
            <w:hideMark/>
          </w:tcPr>
          <w:p w:rsidR="00E80D95" w:rsidRDefault="00E80D95" w:rsidP="00A4384C">
            <w:pPr>
              <w:rPr>
                <w:rFonts w:ascii="Times" w:eastAsia="Times New Roman" w:hAnsi="Times"/>
              </w:rPr>
            </w:pPr>
            <w:r>
              <w:rPr>
                <w:rFonts w:eastAsia="Times New Roman"/>
              </w:rPr>
              <w:t>5.6</w:t>
            </w:r>
          </w:p>
        </w:tc>
      </w:tr>
    </w:tbl>
    <w:p w:rsidR="00E80D95" w:rsidRDefault="00E80D95" w:rsidP="00E80D95">
      <w:pPr>
        <w:pStyle w:val="NormalWeb"/>
      </w:pPr>
      <w:r>
        <w:rPr>
          <w:sz w:val="15"/>
          <w:szCs w:val="15"/>
          <w:vertAlign w:val="superscript"/>
        </w:rPr>
        <w:t>I</w:t>
      </w:r>
      <w:r>
        <w:rPr>
          <w:sz w:val="15"/>
          <w:szCs w:val="15"/>
        </w:rPr>
        <w:t xml:space="preserve">U.S. </w:t>
      </w:r>
      <w:proofErr w:type="gramStart"/>
      <w:r>
        <w:rPr>
          <w:sz w:val="15"/>
          <w:szCs w:val="15"/>
        </w:rPr>
        <w:t>figure</w:t>
      </w:r>
      <w:proofErr w:type="gramEnd"/>
      <w:r>
        <w:rPr>
          <w:sz w:val="15"/>
          <w:szCs w:val="15"/>
        </w:rPr>
        <w:t xml:space="preserve"> includes funding for the Pentagon base budget, Department of Energy-administered nuclear weapons activities, and the war in Afghanistan. </w:t>
      </w:r>
      <w:proofErr w:type="gramStart"/>
      <w:r>
        <w:rPr>
          <w:sz w:val="15"/>
          <w:szCs w:val="15"/>
        </w:rPr>
        <w:t>Data from Congressional Research Service, Office of Management and Budget, and International Institute for Strategic Studies.</w:t>
      </w:r>
      <w:proofErr w:type="gramEnd"/>
    </w:p>
    <w:p w:rsidR="00E80D95" w:rsidRDefault="00E80D95" w:rsidP="00E80D95">
      <w:pPr>
        <w:pStyle w:val="NormalWeb"/>
      </w:pPr>
      <w:proofErr w:type="spellStart"/>
      <w:r>
        <w:rPr>
          <w:sz w:val="15"/>
          <w:szCs w:val="15"/>
          <w:vertAlign w:val="superscript"/>
        </w:rPr>
        <w:t>II</w:t>
      </w:r>
      <w:r>
        <w:rPr>
          <w:sz w:val="15"/>
          <w:szCs w:val="15"/>
        </w:rPr>
        <w:t>Unfortunately</w:t>
      </w:r>
      <w:proofErr w:type="spellEnd"/>
      <w:r>
        <w:rPr>
          <w:sz w:val="15"/>
          <w:szCs w:val="15"/>
        </w:rPr>
        <w:t>, there is no such thing as an agreed-upon international definition for “defense expenditure.” Many countries count spending differently and, in some cases, transparency is an issue.</w:t>
      </w:r>
      <w:r>
        <w:rPr>
          <w:sz w:val="15"/>
          <w:szCs w:val="15"/>
        </w:rPr>
        <w:br/>
        <w:t xml:space="preserve">The analysis above uses data from The Military Balance 2013, the authoritative reference almanac produced annually by the International Institute for Strategic Studies. Defense spending estimates for China and Russia, both of which regularly </w:t>
      </w:r>
      <w:proofErr w:type="gramStart"/>
      <w:r>
        <w:rPr>
          <w:sz w:val="15"/>
          <w:szCs w:val="15"/>
        </w:rPr>
        <w:t>underreport their annual military budgets</w:t>
      </w:r>
      <w:proofErr w:type="gramEnd"/>
      <w:r>
        <w:rPr>
          <w:sz w:val="15"/>
          <w:szCs w:val="15"/>
        </w:rPr>
        <w:t xml:space="preserve">, </w:t>
      </w:r>
      <w:proofErr w:type="gramStart"/>
      <w:r>
        <w:rPr>
          <w:sz w:val="15"/>
          <w:szCs w:val="15"/>
        </w:rPr>
        <w:t>have been reported</w:t>
      </w:r>
      <w:proofErr w:type="gramEnd"/>
      <w:r>
        <w:rPr>
          <w:sz w:val="15"/>
          <w:szCs w:val="15"/>
        </w:rPr>
        <w:t xml:space="preserve"> using a methodology known as Purchasing Power Parity (PPP). The Military Balance typically uses market exchange rates to convert countries’ defense spending figures into U.S. dollars. In the case of China and Russia, however, the market exchange rates fail to fully reflect the purchasing power of the </w:t>
      </w:r>
      <w:proofErr w:type="spellStart"/>
      <w:r>
        <w:rPr>
          <w:sz w:val="15"/>
          <w:szCs w:val="15"/>
        </w:rPr>
        <w:t>yuan</w:t>
      </w:r>
      <w:proofErr w:type="spellEnd"/>
      <w:r>
        <w:rPr>
          <w:sz w:val="15"/>
          <w:szCs w:val="15"/>
        </w:rPr>
        <w:t xml:space="preserve"> and the ruble, respectively. To compensate for this, The Military Balance 2013 uses PPP. This allows for a more balanced calculation of the numbers. All of the figures for China and Russia in the analysis above use PPP figures, which are significantly higher than both officially reported and market exchange rate figures.</w:t>
      </w:r>
      <w:r>
        <w:rPr>
          <w:sz w:val="15"/>
          <w:szCs w:val="15"/>
        </w:rPr>
        <w:br/>
      </w:r>
      <w:r>
        <w:rPr>
          <w:rStyle w:val="Strong"/>
          <w:sz w:val="15"/>
          <w:szCs w:val="15"/>
        </w:rPr>
        <w:t>The bottom line is that this analysis uses the highest possible defense spending estimates for China and Russia.</w:t>
      </w:r>
    </w:p>
    <w:p w:rsidR="00E80D95" w:rsidRDefault="00E80D95" w:rsidP="00E80D95">
      <w:pPr>
        <w:rPr>
          <w:noProof/>
          <w:sz w:val="16"/>
          <w:szCs w:val="16"/>
        </w:rPr>
      </w:pPr>
    </w:p>
    <w:p w:rsidR="00E80D95" w:rsidRPr="00425664" w:rsidRDefault="00E80D95" w:rsidP="00E80D95">
      <w:pPr>
        <w:rPr>
          <w:noProof/>
          <w:sz w:val="16"/>
          <w:szCs w:val="16"/>
        </w:rPr>
      </w:pPr>
      <w:r w:rsidRPr="00425664">
        <w:rPr>
          <w:noProof/>
          <w:sz w:val="16"/>
          <w:szCs w:val="16"/>
        </w:rPr>
        <w:t xml:space="preserve">Source: </w:t>
      </w:r>
      <w:hyperlink r:id="rId10" w:history="1">
        <w:r w:rsidRPr="00425664">
          <w:rPr>
            <w:rStyle w:val="Hyperlink"/>
            <w:noProof/>
            <w:sz w:val="16"/>
            <w:szCs w:val="16"/>
          </w:rPr>
          <w:t>http://armscontrolcenter.org/issues/securityspending/articles/2012_topline_global_defense_spending/</w:t>
        </w:r>
      </w:hyperlink>
      <w:r w:rsidRPr="00425664">
        <w:rPr>
          <w:noProof/>
          <w:sz w:val="16"/>
          <w:szCs w:val="16"/>
        </w:rPr>
        <w:t xml:space="preserve"> </w:t>
      </w:r>
    </w:p>
    <w:p w:rsidR="00E80D95" w:rsidRDefault="00E80D95" w:rsidP="00E80D95">
      <w:pPr>
        <w:rPr>
          <w:noProof/>
        </w:rPr>
      </w:pPr>
    </w:p>
    <w:p w:rsidR="00E80D95" w:rsidRDefault="00E80D95" w:rsidP="00E80D95">
      <w:pPr>
        <w:rPr>
          <w:noProof/>
        </w:rPr>
      </w:pPr>
    </w:p>
    <w:p w:rsidR="00E80D95" w:rsidRDefault="00E80D95" w:rsidP="00E80D95">
      <w:pPr>
        <w:rPr>
          <w:noProof/>
        </w:rPr>
      </w:pPr>
    </w:p>
    <w:p w:rsidR="00E80D95" w:rsidRDefault="00E80D95" w:rsidP="00E80D95">
      <w:pPr>
        <w:rPr>
          <w:noProof/>
        </w:rPr>
      </w:pPr>
      <w:r>
        <w:rPr>
          <w:noProof/>
        </w:rPr>
        <w:drawing>
          <wp:inline distT="0" distB="0" distL="0" distR="0">
            <wp:extent cx="5486400" cy="3776345"/>
            <wp:effectExtent l="0" t="0" r="0" b="8255"/>
            <wp:docPr id="5" name="Picture 7" descr="Description: chinausm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hinausm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776345"/>
                    </a:xfrm>
                    <a:prstGeom prst="rect">
                      <a:avLst/>
                    </a:prstGeom>
                    <a:noFill/>
                    <a:ln>
                      <a:noFill/>
                    </a:ln>
                  </pic:spPr>
                </pic:pic>
              </a:graphicData>
            </a:graphic>
          </wp:inline>
        </w:drawing>
      </w:r>
    </w:p>
    <w:p w:rsidR="00E80D95" w:rsidRDefault="00E80D95" w:rsidP="00E80D95">
      <w:pPr>
        <w:rPr>
          <w:noProof/>
        </w:rPr>
      </w:pPr>
    </w:p>
    <w:p w:rsidR="00E6128F" w:rsidRDefault="00E80D95" w:rsidP="00E80D95">
      <w:r>
        <w:rPr>
          <w:noProof/>
        </w:rPr>
        <w:drawing>
          <wp:inline distT="0" distB="0" distL="0" distR="0">
            <wp:extent cx="5486400" cy="2980055"/>
            <wp:effectExtent l="0" t="0" r="0" b="0"/>
            <wp:docPr id="6" name="Picture 10" descr="Description: chinausmilsp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hinausmilspe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2980055"/>
                    </a:xfrm>
                    <a:prstGeom prst="rect">
                      <a:avLst/>
                    </a:prstGeom>
                    <a:noFill/>
                    <a:ln>
                      <a:noFill/>
                    </a:ln>
                  </pic:spPr>
                </pic:pic>
              </a:graphicData>
            </a:graphic>
          </wp:inline>
        </w:drawing>
      </w:r>
    </w:p>
    <w:sectPr w:rsidR="00E6128F" w:rsidSect="00374D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D95"/>
    <w:rsid w:val="00374DB4"/>
    <w:rsid w:val="00D77F74"/>
    <w:rsid w:val="00E6128F"/>
    <w:rsid w:val="00E80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A4FE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D95"/>
    <w:rPr>
      <w:rFonts w:ascii="Cambria" w:eastAsia="Cambria" w:hAnsi="Cambria" w:cs="Times New Roman"/>
    </w:rPr>
  </w:style>
  <w:style w:type="paragraph" w:styleId="Heading2">
    <w:name w:val="heading 2"/>
    <w:basedOn w:val="Normal"/>
    <w:next w:val="Normal"/>
    <w:link w:val="Heading2Char"/>
    <w:uiPriority w:val="9"/>
    <w:unhideWhenUsed/>
    <w:qFormat/>
    <w:rsid w:val="00E80D95"/>
    <w:pPr>
      <w:keepNext/>
      <w:keepLines/>
      <w:spacing w:before="200"/>
      <w:outlineLvl w:val="1"/>
    </w:pPr>
    <w:rPr>
      <w:rFonts w:ascii="Calibri" w:eastAsia="ＭＳ ゴシック" w:hAnsi="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7F74"/>
    <w:rPr>
      <w:rFonts w:asciiTheme="minorHAnsi" w:eastAsiaTheme="minorEastAsia" w:hAnsiTheme="minorHAnsi" w:cstheme="minorBidi"/>
      <w:sz w:val="20"/>
    </w:rPr>
  </w:style>
  <w:style w:type="character" w:customStyle="1" w:styleId="FootnoteTextChar">
    <w:name w:val="Footnote Text Char"/>
    <w:basedOn w:val="DefaultParagraphFont"/>
    <w:link w:val="FootnoteText"/>
    <w:uiPriority w:val="99"/>
    <w:rsid w:val="00D77F74"/>
    <w:rPr>
      <w:sz w:val="20"/>
    </w:rPr>
  </w:style>
  <w:style w:type="character" w:customStyle="1" w:styleId="Heading2Char">
    <w:name w:val="Heading 2 Char"/>
    <w:basedOn w:val="DefaultParagraphFont"/>
    <w:link w:val="Heading2"/>
    <w:uiPriority w:val="9"/>
    <w:rsid w:val="00E80D95"/>
    <w:rPr>
      <w:rFonts w:ascii="Calibri" w:eastAsia="ＭＳ ゴシック" w:hAnsi="Calibri" w:cs="Times New Roman"/>
      <w:b/>
      <w:bCs/>
      <w:color w:val="4F81BD"/>
      <w:sz w:val="26"/>
      <w:szCs w:val="26"/>
    </w:rPr>
  </w:style>
  <w:style w:type="character" w:styleId="Hyperlink">
    <w:name w:val="Hyperlink"/>
    <w:uiPriority w:val="99"/>
    <w:unhideWhenUsed/>
    <w:rsid w:val="00E80D95"/>
    <w:rPr>
      <w:color w:val="0000FF"/>
      <w:u w:val="single"/>
    </w:rPr>
  </w:style>
  <w:style w:type="character" w:styleId="Strong">
    <w:name w:val="Strong"/>
    <w:uiPriority w:val="22"/>
    <w:qFormat/>
    <w:rsid w:val="00E80D95"/>
    <w:rPr>
      <w:b/>
      <w:bCs/>
    </w:rPr>
  </w:style>
  <w:style w:type="paragraph" w:styleId="NormalWeb">
    <w:name w:val="Normal (Web)"/>
    <w:basedOn w:val="Normal"/>
    <w:uiPriority w:val="99"/>
    <w:semiHidden/>
    <w:unhideWhenUsed/>
    <w:rsid w:val="00E80D95"/>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E80D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0D95"/>
    <w:rPr>
      <w:rFonts w:ascii="Lucida Grande" w:eastAsia="Cambria"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D95"/>
    <w:rPr>
      <w:rFonts w:ascii="Cambria" w:eastAsia="Cambria" w:hAnsi="Cambria" w:cs="Times New Roman"/>
    </w:rPr>
  </w:style>
  <w:style w:type="paragraph" w:styleId="Heading2">
    <w:name w:val="heading 2"/>
    <w:basedOn w:val="Normal"/>
    <w:next w:val="Normal"/>
    <w:link w:val="Heading2Char"/>
    <w:uiPriority w:val="9"/>
    <w:unhideWhenUsed/>
    <w:qFormat/>
    <w:rsid w:val="00E80D95"/>
    <w:pPr>
      <w:keepNext/>
      <w:keepLines/>
      <w:spacing w:before="200"/>
      <w:outlineLvl w:val="1"/>
    </w:pPr>
    <w:rPr>
      <w:rFonts w:ascii="Calibri" w:eastAsia="ＭＳ ゴシック" w:hAnsi="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7F74"/>
    <w:rPr>
      <w:rFonts w:asciiTheme="minorHAnsi" w:eastAsiaTheme="minorEastAsia" w:hAnsiTheme="minorHAnsi" w:cstheme="minorBidi"/>
      <w:sz w:val="20"/>
    </w:rPr>
  </w:style>
  <w:style w:type="character" w:customStyle="1" w:styleId="FootnoteTextChar">
    <w:name w:val="Footnote Text Char"/>
    <w:basedOn w:val="DefaultParagraphFont"/>
    <w:link w:val="FootnoteText"/>
    <w:uiPriority w:val="99"/>
    <w:rsid w:val="00D77F74"/>
    <w:rPr>
      <w:sz w:val="20"/>
    </w:rPr>
  </w:style>
  <w:style w:type="character" w:customStyle="1" w:styleId="Heading2Char">
    <w:name w:val="Heading 2 Char"/>
    <w:basedOn w:val="DefaultParagraphFont"/>
    <w:link w:val="Heading2"/>
    <w:uiPriority w:val="9"/>
    <w:rsid w:val="00E80D95"/>
    <w:rPr>
      <w:rFonts w:ascii="Calibri" w:eastAsia="ＭＳ ゴシック" w:hAnsi="Calibri" w:cs="Times New Roman"/>
      <w:b/>
      <w:bCs/>
      <w:color w:val="4F81BD"/>
      <w:sz w:val="26"/>
      <w:szCs w:val="26"/>
    </w:rPr>
  </w:style>
  <w:style w:type="character" w:styleId="Hyperlink">
    <w:name w:val="Hyperlink"/>
    <w:uiPriority w:val="99"/>
    <w:unhideWhenUsed/>
    <w:rsid w:val="00E80D95"/>
    <w:rPr>
      <w:color w:val="0000FF"/>
      <w:u w:val="single"/>
    </w:rPr>
  </w:style>
  <w:style w:type="character" w:styleId="Strong">
    <w:name w:val="Strong"/>
    <w:uiPriority w:val="22"/>
    <w:qFormat/>
    <w:rsid w:val="00E80D95"/>
    <w:rPr>
      <w:b/>
      <w:bCs/>
    </w:rPr>
  </w:style>
  <w:style w:type="paragraph" w:styleId="NormalWeb">
    <w:name w:val="Normal (Web)"/>
    <w:basedOn w:val="Normal"/>
    <w:uiPriority w:val="99"/>
    <w:semiHidden/>
    <w:unhideWhenUsed/>
    <w:rsid w:val="00E80D95"/>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E80D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0D95"/>
    <w:rPr>
      <w:rFonts w:ascii="Lucida Grande" w:eastAsia="Cambria"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sipri.org/research/armaments/milex/milex_database" TargetMode="External"/><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hyperlink" Target="http://armscontrolcenter.org/issues/securityspending/articles/2012_topline_global_defense_spe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485</Words>
  <Characters>2769</Characters>
  <Application>Microsoft Macintosh Word</Application>
  <DocSecurity>0</DocSecurity>
  <Lines>23</Lines>
  <Paragraphs>6</Paragraphs>
  <ScaleCrop>false</ScaleCrop>
  <Company>Rollins College</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1</cp:revision>
  <dcterms:created xsi:type="dcterms:W3CDTF">2013-09-11T18:12:00Z</dcterms:created>
  <dcterms:modified xsi:type="dcterms:W3CDTF">2013-09-11T18:13:00Z</dcterms:modified>
</cp:coreProperties>
</file>